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EastAsia" w:hAnsiTheme="minorEastAsia"/>
          <w:b/>
          <w:sz w:val="32"/>
          <w:szCs w:val="32"/>
        </w:rPr>
      </w:pPr>
      <w:r>
        <w:rPr>
          <w:rFonts w:hint="eastAsia" w:asciiTheme="minorEastAsia" w:hAnsiTheme="minorEastAsia"/>
          <w:b/>
          <w:sz w:val="32"/>
          <w:szCs w:val="32"/>
        </w:rPr>
        <w:t>杭州医学院</w:t>
      </w:r>
      <w:r>
        <w:rPr>
          <w:rFonts w:hint="eastAsia" w:asciiTheme="minorEastAsia" w:hAnsiTheme="minorEastAsia"/>
          <w:b/>
          <w:sz w:val="32"/>
          <w:szCs w:val="32"/>
          <w:lang w:val="en-US" w:eastAsia="zh-CN"/>
        </w:rPr>
        <w:t>药学院</w:t>
      </w:r>
      <w:r>
        <w:rPr>
          <w:rFonts w:hint="eastAsia" w:asciiTheme="minorEastAsia" w:hAnsiTheme="minorEastAsia"/>
          <w:b/>
          <w:sz w:val="32"/>
          <w:szCs w:val="32"/>
        </w:rPr>
        <w:t>机房</w:t>
      </w:r>
      <w:r>
        <w:rPr>
          <w:rFonts w:hint="eastAsia" w:asciiTheme="minorEastAsia" w:hAnsiTheme="minorEastAsia"/>
          <w:b/>
          <w:sz w:val="32"/>
          <w:szCs w:val="32"/>
          <w:lang w:val="en-US" w:eastAsia="zh-CN"/>
        </w:rPr>
        <w:t>设备</w:t>
      </w:r>
      <w:r>
        <w:rPr>
          <w:rFonts w:hint="eastAsia" w:asciiTheme="minorEastAsia" w:hAnsiTheme="minorEastAsia"/>
          <w:b/>
          <w:sz w:val="32"/>
          <w:szCs w:val="32"/>
        </w:rPr>
        <w:t>项目</w:t>
      </w:r>
    </w:p>
    <w:p>
      <w:pPr>
        <w:jc w:val="center"/>
        <w:rPr>
          <w:rFonts w:asciiTheme="minorEastAsia" w:hAnsiTheme="minorEastAsia"/>
          <w:b/>
          <w:sz w:val="32"/>
          <w:szCs w:val="32"/>
        </w:rPr>
      </w:pPr>
      <w:r>
        <w:rPr>
          <w:rFonts w:hint="eastAsia" w:asciiTheme="minorEastAsia" w:hAnsiTheme="minorEastAsia"/>
          <w:b/>
          <w:sz w:val="32"/>
          <w:szCs w:val="32"/>
        </w:rPr>
        <w:t>招标需求</w:t>
      </w:r>
    </w:p>
    <w:p>
      <w:pPr>
        <w:pStyle w:val="2"/>
        <w:numPr>
          <w:ilvl w:val="0"/>
          <w:numId w:val="0"/>
        </w:numPr>
        <w:spacing w:before="0" w:after="0" w:line="360" w:lineRule="auto"/>
        <w:ind w:leftChars="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  <w:lang w:val="en-US" w:eastAsia="zh-CN"/>
        </w:rPr>
        <w:t>1、</w:t>
      </w:r>
      <w:r>
        <w:rPr>
          <w:rFonts w:hint="eastAsia" w:asciiTheme="minorEastAsia" w:hAnsiTheme="minorEastAsia"/>
          <w:sz w:val="28"/>
          <w:szCs w:val="28"/>
        </w:rPr>
        <w:t>项目概况</w:t>
      </w:r>
    </w:p>
    <w:p>
      <w:pPr>
        <w:pStyle w:val="20"/>
        <w:spacing w:before="0" w:after="0"/>
        <w:ind w:firstLine="480" w:firstLineChars="200"/>
        <w:rPr>
          <w:rFonts w:hint="eastAsia" w:cs="仿宋_GB2312" w:asciiTheme="minorEastAsia" w:hAnsiTheme="minorEastAsia" w:eastAsiaTheme="minorEastAsia"/>
          <w:snapToGrid w:val="0"/>
          <w:lang w:val="en-US" w:eastAsia="zh-CN"/>
        </w:rPr>
      </w:pPr>
      <w:r>
        <w:rPr>
          <w:rFonts w:hint="eastAsia" w:cs="仿宋_GB2312" w:asciiTheme="minorEastAsia" w:hAnsiTheme="minorEastAsia" w:eastAsiaTheme="minorEastAsia"/>
          <w:snapToGrid w:val="0"/>
          <w:lang w:val="en-US"/>
        </w:rPr>
        <w:t>杭州医学院</w:t>
      </w:r>
      <w:r>
        <w:rPr>
          <w:rFonts w:hint="eastAsia" w:cs="仿宋_GB2312" w:asciiTheme="minorEastAsia" w:hAnsiTheme="minorEastAsia" w:eastAsiaTheme="minorEastAsia"/>
          <w:snapToGrid w:val="0"/>
          <w:lang w:val="en-US" w:eastAsia="zh-CN"/>
        </w:rPr>
        <w:t>药学院302机房原电脑拆机（锐捷瘦客户端），移送到指定位置，完成所有机器调试集成，新购33套计算机在原机房安装调试集成，完成系统和常用办公软件、影音软件等系统的调试。</w:t>
      </w:r>
    </w:p>
    <w:p>
      <w:pPr>
        <w:pStyle w:val="20"/>
        <w:spacing w:before="0" w:after="0"/>
        <w:ind w:firstLine="480" w:firstLineChars="200"/>
        <w:rPr>
          <w:rFonts w:hint="eastAsia" w:cs="仿宋_GB2312" w:asciiTheme="minorEastAsia" w:hAnsiTheme="minorEastAsia" w:eastAsiaTheme="minorEastAsia"/>
          <w:snapToGrid w:val="0"/>
          <w:lang w:val="en-US" w:eastAsia="zh-CN"/>
        </w:rPr>
      </w:pPr>
    </w:p>
    <w:p>
      <w:pPr>
        <w:pStyle w:val="2"/>
        <w:numPr>
          <w:ilvl w:val="0"/>
          <w:numId w:val="0"/>
        </w:numPr>
        <w:spacing w:before="0" w:after="0" w:line="360" w:lineRule="auto"/>
        <w:ind w:leftChars="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  <w:lang w:val="en-US" w:eastAsia="zh-CN"/>
        </w:rPr>
        <w:t>2、项目清单</w:t>
      </w:r>
    </w:p>
    <w:tbl>
      <w:tblPr>
        <w:tblStyle w:val="11"/>
        <w:tblW w:w="823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9"/>
        <w:gridCol w:w="2328"/>
        <w:gridCol w:w="1560"/>
        <w:gridCol w:w="708"/>
        <w:gridCol w:w="1134"/>
        <w:gridCol w:w="1418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  <w:t>序号</w:t>
            </w:r>
          </w:p>
        </w:tc>
        <w:tc>
          <w:tcPr>
            <w:tcW w:w="2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设备名称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  <w:t>数量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  <w:t>单位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最高限价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  <w:t>小计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  <w:szCs w:val="24"/>
                <w:highlight w:val="none"/>
              </w:rPr>
            </w:pPr>
            <w:r>
              <w:rPr>
                <w:rFonts w:hint="eastAsia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2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center"/>
              <w:rPr>
                <w:sz w:val="24"/>
                <w:szCs w:val="24"/>
                <w:highlight w:val="none"/>
              </w:rPr>
            </w:pPr>
            <w:r>
              <w:rPr>
                <w:rFonts w:hint="eastAsia"/>
                <w:sz w:val="24"/>
                <w:szCs w:val="24"/>
                <w:highlight w:val="none"/>
              </w:rPr>
              <w:t>电脑（包括显示器、鼠键套装）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Theme="minor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33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  <w:szCs w:val="24"/>
                <w:highlight w:val="none"/>
              </w:rPr>
            </w:pPr>
            <w:r>
              <w:rPr>
                <w:rFonts w:hint="eastAsia"/>
                <w:sz w:val="24"/>
                <w:szCs w:val="24"/>
                <w:highlight w:val="none"/>
              </w:rPr>
              <w:t>套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8</w:t>
            </w:r>
            <w:r>
              <w:rPr>
                <w:sz w:val="24"/>
                <w:szCs w:val="24"/>
                <w:highlight w:val="none"/>
              </w:rPr>
              <w:t>000.00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264000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81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sz w:val="24"/>
                <w:szCs w:val="24"/>
                <w:highlight w:val="none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hint="default" w:eastAsiaTheme="minor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264000</w:t>
            </w:r>
          </w:p>
        </w:tc>
      </w:tr>
    </w:tbl>
    <w:p>
      <w:pPr>
        <w:widowControl/>
        <w:jc w:val="left"/>
        <w:rPr>
          <w:rFonts w:cs="Arial" w:asciiTheme="minorEastAsia" w:hAnsiTheme="minorEastAsia"/>
          <w:b/>
          <w:bCs/>
          <w:color w:val="000000"/>
          <w:kern w:val="0"/>
          <w:sz w:val="22"/>
        </w:rPr>
      </w:pPr>
    </w:p>
    <w:p>
      <w:pPr>
        <w:pStyle w:val="3"/>
        <w:spacing w:before="0" w:after="0" w:line="360" w:lineRule="auto"/>
      </w:pP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3、</w:t>
      </w:r>
      <w:r>
        <w:rPr>
          <w:rFonts w:hint="eastAsia" w:asciiTheme="minorEastAsia" w:hAnsiTheme="minorEastAsia" w:eastAsiaTheme="minorEastAsia"/>
          <w:sz w:val="28"/>
          <w:szCs w:val="28"/>
        </w:rPr>
        <w:t>技术参数要求</w:t>
      </w:r>
    </w:p>
    <w:tbl>
      <w:tblPr>
        <w:tblStyle w:val="11"/>
        <w:tblW w:w="8691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3"/>
        <w:gridCol w:w="840"/>
        <w:gridCol w:w="7268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项目</w:t>
            </w:r>
          </w:p>
        </w:tc>
        <w:tc>
          <w:tcPr>
            <w:tcW w:w="7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技术特征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电脑</w:t>
            </w:r>
          </w:p>
        </w:tc>
        <w:tc>
          <w:tcPr>
            <w:tcW w:w="7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CPU类型</w:t>
            </w:r>
            <w:r>
              <w:rPr>
                <w:rFonts w:hint="eastAsia" w:ascii="宋体" w:hAnsi="宋体" w:cs="宋体"/>
                <w:kern w:val="0"/>
                <w:sz w:val="22"/>
              </w:rPr>
              <w:tab/>
            </w:r>
            <w:r>
              <w:rPr>
                <w:rFonts w:hint="eastAsia" w:ascii="宋体" w:hAnsi="宋体" w:cs="宋体"/>
                <w:kern w:val="0"/>
                <w:sz w:val="22"/>
              </w:rPr>
              <w:t>英特尔 酷睿i7 11代系列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CPU型号不低于Intel 酷睿i7 11700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内存规格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内存类型</w:t>
            </w:r>
            <w:r>
              <w:rPr>
                <w:rFonts w:hint="eastAsia" w:ascii="宋体" w:hAnsi="宋体" w:cs="宋体"/>
                <w:kern w:val="0"/>
                <w:sz w:val="22"/>
              </w:rPr>
              <w:tab/>
            </w:r>
            <w:r>
              <w:rPr>
                <w:rFonts w:hint="eastAsia" w:ascii="宋体" w:hAnsi="宋体" w:cs="宋体"/>
                <w:kern w:val="0"/>
                <w:sz w:val="22"/>
              </w:rPr>
              <w:t>DDR4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内存大小不低于16GB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硬盘接口类型</w:t>
            </w:r>
            <w:r>
              <w:rPr>
                <w:rFonts w:hint="eastAsia" w:ascii="宋体" w:hAnsi="宋体" w:cs="宋体"/>
                <w:kern w:val="0"/>
                <w:sz w:val="22"/>
              </w:rPr>
              <w:tab/>
            </w:r>
            <w:r>
              <w:rPr>
                <w:rFonts w:hint="eastAsia" w:ascii="宋体" w:hAnsi="宋体" w:cs="宋体"/>
                <w:kern w:val="0"/>
                <w:sz w:val="22"/>
              </w:rPr>
              <w:t>SSD/SATA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硬盘容量不低于256</w:t>
            </w:r>
            <w:r>
              <w:rPr>
                <w:rFonts w:ascii="宋体" w:hAnsi="宋体" w:cs="宋体"/>
                <w:kern w:val="0"/>
                <w:sz w:val="22"/>
              </w:rPr>
              <w:t>G</w:t>
            </w:r>
            <w:r>
              <w:rPr>
                <w:rFonts w:hint="eastAsia" w:ascii="宋体" w:hAnsi="宋体" w:cs="宋体"/>
                <w:kern w:val="0"/>
                <w:sz w:val="22"/>
              </w:rPr>
              <w:t>B+2TB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硬盘描述</w:t>
            </w:r>
            <w:r>
              <w:rPr>
                <w:rFonts w:hint="eastAsia" w:ascii="宋体" w:hAnsi="宋体" w:cs="宋体"/>
                <w:kern w:val="0"/>
                <w:sz w:val="22"/>
              </w:rPr>
              <w:tab/>
            </w:r>
            <w:r>
              <w:rPr>
                <w:rFonts w:hint="eastAsia" w:ascii="宋体" w:hAnsi="宋体" w:cs="宋体"/>
                <w:kern w:val="0"/>
                <w:sz w:val="22"/>
              </w:rPr>
              <w:t>混合硬盘（GSSD+HDD）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独立显卡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显存容量  不低于2GB</w:t>
            </w:r>
          </w:p>
          <w:p>
            <w:pPr>
              <w:widowControl/>
              <w:jc w:val="left"/>
              <w:textAlignment w:val="center"/>
              <w:rPr>
                <w:rFonts w:hint="default" w:ascii="宋体" w:hAnsi="宋体" w:cs="宋体"/>
                <w:kern w:val="0"/>
                <w:sz w:val="22"/>
              </w:rPr>
            </w:pPr>
            <w:r>
              <w:rPr>
                <w:rFonts w:hint="default" w:ascii="宋体" w:hAnsi="宋体" w:cs="宋体"/>
                <w:kern w:val="0"/>
                <w:sz w:val="22"/>
              </w:rPr>
              <w:t>显示器  不低于23英寸尺寸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网络通信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网卡描述</w:t>
            </w:r>
            <w:r>
              <w:rPr>
                <w:rFonts w:hint="eastAsia" w:ascii="宋体" w:hAnsi="宋体" w:cs="宋体"/>
                <w:kern w:val="0"/>
                <w:sz w:val="22"/>
              </w:rPr>
              <w:tab/>
            </w:r>
            <w:r>
              <w:rPr>
                <w:rFonts w:hint="eastAsia" w:ascii="宋体" w:hAnsi="宋体" w:cs="宋体"/>
                <w:kern w:val="0"/>
                <w:sz w:val="22"/>
              </w:rPr>
              <w:t>1000Mbps以太网卡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软件系统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 xml:space="preserve">预装正版操作系统不低于Windows 10 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键鼠：黑色USB标准键盘，有线USB光电鼠标；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出厂预装基本办公软件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b w:val="0"/>
                <w:bCs w:val="0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2"/>
              </w:rPr>
              <w:t>保修：3年上门服务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2"/>
              </w:rPr>
              <w:t>集成要求：原机房电脑拆机（锐捷瘦客户端），移送到指定位置，完成所有机器调试集成；新电脑在原机房安装调试集成，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2"/>
                <w:lang w:val="en-US" w:eastAsia="zh-CN"/>
              </w:rPr>
              <w:t>完成系统和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2"/>
                <w:lang w:eastAsia="zh-CN"/>
              </w:rPr>
              <w:t>常用办公软件、影音软件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2"/>
                <w:lang w:val="en-US" w:eastAsia="zh-CN"/>
              </w:rPr>
              <w:t>等系统的调试。</w:t>
            </w:r>
            <w:r>
              <w:rPr>
                <w:rFonts w:hint="default" w:ascii="宋体" w:hAnsi="宋体" w:cs="宋体"/>
                <w:b w:val="0"/>
                <w:bCs w:val="0"/>
                <w:color w:val="auto"/>
                <w:kern w:val="0"/>
                <w:sz w:val="22"/>
              </w:rPr>
              <w:t>集成所需配件所产生的所有费用包含在本项目内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2"/>
                <w:lang w:eastAsia="zh-CN"/>
              </w:rPr>
              <w:t>。</w:t>
            </w:r>
          </w:p>
        </w:tc>
      </w:tr>
    </w:tbl>
    <w:p>
      <w:pPr>
        <w:pStyle w:val="2"/>
        <w:numPr>
          <w:ilvl w:val="0"/>
          <w:numId w:val="0"/>
        </w:numPr>
        <w:spacing w:before="0" w:after="0" w:line="360" w:lineRule="auto"/>
        <w:ind w:leftChars="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  <w:lang w:val="en-US" w:eastAsia="zh-CN"/>
        </w:rPr>
        <w:t>4、</w:t>
      </w:r>
      <w:r>
        <w:rPr>
          <w:rFonts w:hint="eastAsia" w:asciiTheme="minorEastAsia" w:hAnsiTheme="minorEastAsia"/>
          <w:sz w:val="28"/>
          <w:szCs w:val="28"/>
        </w:rPr>
        <w:t>项目实施与集成要求</w:t>
      </w:r>
    </w:p>
    <w:p>
      <w:pPr>
        <w:spacing w:line="360" w:lineRule="auto"/>
        <w:ind w:firstLine="480" w:firstLineChars="200"/>
        <w:rPr>
          <w:rFonts w:hint="eastAsia" w:asciiTheme="minorEastAsia" w:hAnsiTheme="minorEastAsia"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color w:val="auto"/>
          <w:sz w:val="24"/>
          <w:szCs w:val="24"/>
        </w:rPr>
        <w:t>（1）项目工期要求：</w:t>
      </w:r>
      <w:r>
        <w:rPr>
          <w:rFonts w:hint="eastAsia" w:asciiTheme="minorEastAsia" w:hAnsiTheme="minorEastAsia"/>
          <w:color w:val="auto"/>
          <w:sz w:val="24"/>
          <w:szCs w:val="24"/>
          <w:lang w:val="en-US" w:eastAsia="zh-CN"/>
        </w:rPr>
        <w:t>所供商品4月30日前按时、安全运至甲方指定地点，并5月31日前完成安装、调试并通过验收。</w:t>
      </w:r>
    </w:p>
    <w:p>
      <w:pPr>
        <w:spacing w:line="360" w:lineRule="auto"/>
        <w:ind w:firstLine="480" w:firstLineChars="200"/>
        <w:rPr>
          <w:rFonts w:asciiTheme="minorEastAsia" w:hAnsiTheme="minorEastAsia"/>
          <w:color w:val="auto"/>
          <w:sz w:val="24"/>
          <w:szCs w:val="24"/>
        </w:rPr>
      </w:pPr>
      <w:r>
        <w:rPr>
          <w:rFonts w:hint="eastAsia" w:asciiTheme="minorEastAsia" w:hAnsiTheme="minorEastAsia"/>
          <w:color w:val="auto"/>
          <w:sz w:val="24"/>
          <w:szCs w:val="24"/>
        </w:rPr>
        <w:t>（2）完成所有机器调试集成</w:t>
      </w:r>
      <w:r>
        <w:rPr>
          <w:rFonts w:hint="eastAsia" w:asciiTheme="minorEastAsia" w:hAnsiTheme="minorEastAsia"/>
          <w:color w:val="auto"/>
          <w:sz w:val="24"/>
          <w:szCs w:val="24"/>
          <w:lang w:eastAsia="zh-CN"/>
        </w:rPr>
        <w:t>，</w:t>
      </w:r>
      <w:r>
        <w:rPr>
          <w:rFonts w:hint="eastAsia" w:asciiTheme="minorEastAsia" w:hAnsiTheme="minorEastAsia"/>
          <w:color w:val="auto"/>
          <w:sz w:val="24"/>
          <w:szCs w:val="24"/>
          <w:lang w:val="en-US" w:eastAsia="zh-CN"/>
        </w:rPr>
        <w:t>完成系统和</w:t>
      </w:r>
      <w:r>
        <w:rPr>
          <w:rFonts w:hint="default" w:asciiTheme="minorEastAsia" w:hAnsiTheme="minorEastAsia"/>
          <w:color w:val="auto"/>
          <w:sz w:val="24"/>
          <w:szCs w:val="24"/>
          <w:lang w:eastAsia="zh-CN"/>
        </w:rPr>
        <w:t>常用办公软件，影音软件</w:t>
      </w:r>
      <w:r>
        <w:rPr>
          <w:rFonts w:hint="eastAsia" w:asciiTheme="minorEastAsia" w:hAnsiTheme="minorEastAsia"/>
          <w:color w:val="auto"/>
          <w:sz w:val="24"/>
          <w:szCs w:val="24"/>
          <w:lang w:val="en-US" w:eastAsia="zh-CN"/>
        </w:rPr>
        <w:t>等系统的调试。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（3）中标方对本项目的报价应包含所有的安装调试集成费用。</w:t>
      </w:r>
    </w:p>
    <w:p>
      <w:pPr>
        <w:pStyle w:val="2"/>
        <w:numPr>
          <w:ilvl w:val="0"/>
          <w:numId w:val="0"/>
        </w:numPr>
        <w:spacing w:before="0" w:after="0" w:line="360" w:lineRule="auto"/>
        <w:ind w:leftChars="0"/>
        <w:rPr>
          <w:rFonts w:asciiTheme="minorEastAsia" w:hAnsiTheme="minorEastAsia"/>
          <w:sz w:val="28"/>
          <w:szCs w:val="28"/>
        </w:rPr>
      </w:pPr>
      <w:bookmarkStart w:id="0" w:name="_Toc510015592"/>
      <w:bookmarkStart w:id="1" w:name="_Toc229194180"/>
      <w:bookmarkStart w:id="2" w:name="_Toc225929903"/>
      <w:bookmarkStart w:id="3" w:name="_Toc525644493"/>
      <w:r>
        <w:rPr>
          <w:rFonts w:hint="default" w:asciiTheme="minorEastAsia" w:hAnsiTheme="minorEastAsia"/>
          <w:sz w:val="28"/>
          <w:szCs w:val="28"/>
          <w:lang w:eastAsia="zh-CN"/>
          <w:woUserID w:val="2"/>
        </w:rPr>
        <w:t>5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、</w:t>
      </w:r>
      <w:r>
        <w:rPr>
          <w:rFonts w:hint="eastAsia" w:asciiTheme="minorEastAsia" w:hAnsiTheme="minorEastAsia"/>
          <w:sz w:val="28"/>
          <w:szCs w:val="28"/>
        </w:rPr>
        <w:t>技术支持服务要求</w:t>
      </w:r>
      <w:bookmarkEnd w:id="0"/>
      <w:bookmarkEnd w:id="1"/>
      <w:bookmarkEnd w:id="2"/>
      <w:bookmarkEnd w:id="3"/>
    </w:p>
    <w:p>
      <w:pPr>
        <w:pStyle w:val="3"/>
        <w:spacing w:before="0" w:after="0" w:line="360" w:lineRule="auto"/>
        <w:ind w:firstLine="200"/>
        <w:rPr>
          <w:rFonts w:asciiTheme="minorEastAsia" w:hAnsiTheme="minorEastAsia" w:eastAsiaTheme="minorEastAsia"/>
          <w:sz w:val="24"/>
          <w:szCs w:val="24"/>
        </w:rPr>
      </w:pPr>
      <w:bookmarkStart w:id="4" w:name="_Toc525644494"/>
      <w:bookmarkStart w:id="5" w:name="_Toc510015593"/>
      <w:r>
        <w:rPr>
          <w:rFonts w:hint="default" w:asciiTheme="minorEastAsia" w:hAnsiTheme="minorEastAsia" w:eastAsiaTheme="minorEastAsia"/>
          <w:sz w:val="24"/>
          <w:szCs w:val="24"/>
          <w:woUserID w:val="2"/>
        </w:rPr>
        <w:t>5</w:t>
      </w:r>
      <w:r>
        <w:rPr>
          <w:rFonts w:hint="eastAsia" w:asciiTheme="minorEastAsia" w:hAnsiTheme="minorEastAsia" w:eastAsiaTheme="minorEastAsia"/>
          <w:sz w:val="24"/>
          <w:szCs w:val="24"/>
        </w:rPr>
        <w:t>.1维护服务</w:t>
      </w:r>
      <w:bookmarkEnd w:id="4"/>
      <w:bookmarkEnd w:id="5"/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投标人应协助用户完成日常系统及应用的维护工作，保证系统的正常运行。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投标人应提供7*24小时互联网/电话技术支持、5*8小时及7*24小时(对业务的正常运行造成重大影响的问题，如系统崩溃、无法启动、拒绝连接等)远程维护支持；对用户提出的预防性维护要求应在2小时内做出实质性响应，及时解决设备运行中的问题。对用户提出的故障性维护要求应在半小时内做出实质性响应，及时解决设备运行中的问题。（或在用户要求的期限内及时解决设备运行中的问题。否则，由此而带来的损失，由投标人承担相应责任。） 若无法在用户要求的期限内及时解决设备运行中的问题，需提供备用设备保证不影响学校正常使用。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设备运行过程中如果出现技术故障（如服务中断、数据丢失、主要功能不能正常工作等）或与其他产品发生冲突，投标人应保证提供6小时内解决此类问题的紧急预案方案，以恢复故障，使设备得以正常运行。 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设备或系统运行过程中如果发生故障，投标人需启动公司的多层技术资源支持，帮助客户排查问题，直到问题最终获得妥善处理。对于客户设备或系统的重要问题，投标人至少每天汇报一次问题解决情况。在整个系统设计没有单点故障的情况下，故障恢复期间应确保设备或系统不中断。</w:t>
      </w:r>
    </w:p>
    <w:p>
      <w:pPr>
        <w:pStyle w:val="3"/>
        <w:spacing w:before="0" w:after="0" w:line="360" w:lineRule="auto"/>
        <w:ind w:firstLine="200"/>
        <w:rPr>
          <w:rFonts w:asciiTheme="minorEastAsia" w:hAnsiTheme="minorEastAsia" w:eastAsiaTheme="minorEastAsia"/>
          <w:sz w:val="24"/>
          <w:szCs w:val="24"/>
        </w:rPr>
      </w:pPr>
      <w:bookmarkStart w:id="6" w:name="_Toc510015594"/>
      <w:bookmarkStart w:id="7" w:name="_Toc525644495"/>
      <w:r>
        <w:rPr>
          <w:rFonts w:hint="default" w:asciiTheme="minorEastAsia" w:hAnsiTheme="minorEastAsia" w:eastAsiaTheme="minorEastAsia"/>
          <w:sz w:val="24"/>
          <w:szCs w:val="24"/>
          <w:woUserID w:val="2"/>
        </w:rPr>
        <w:t>5</w:t>
      </w:r>
      <w:r>
        <w:rPr>
          <w:rFonts w:hint="eastAsia" w:asciiTheme="minorEastAsia" w:hAnsiTheme="minorEastAsia" w:eastAsiaTheme="minorEastAsia"/>
          <w:sz w:val="24"/>
          <w:szCs w:val="24"/>
        </w:rPr>
        <w:t>.2现场技术支持服务</w:t>
      </w:r>
      <w:bookmarkEnd w:id="6"/>
      <w:bookmarkEnd w:id="7"/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投标人服务人员应在收到用户故障通知并经用户方负责人批准后2小时内赶到现场，并同时提供远程服务。现场技术支持服务结束时须填写现场服务报告，相关负责人签字。</w:t>
      </w:r>
    </w:p>
    <w:p>
      <w:pPr>
        <w:pStyle w:val="3"/>
        <w:spacing w:before="0" w:after="0" w:line="360" w:lineRule="auto"/>
        <w:ind w:firstLine="200"/>
        <w:rPr>
          <w:rFonts w:asciiTheme="minorEastAsia" w:hAnsiTheme="minorEastAsia" w:eastAsiaTheme="minorEastAsia"/>
          <w:sz w:val="24"/>
          <w:szCs w:val="24"/>
        </w:rPr>
      </w:pPr>
      <w:bookmarkStart w:id="8" w:name="_Toc510015595"/>
      <w:bookmarkStart w:id="9" w:name="_Toc525644496"/>
      <w:r>
        <w:rPr>
          <w:rFonts w:hint="default" w:asciiTheme="minorEastAsia" w:hAnsiTheme="minorEastAsia" w:eastAsiaTheme="minorEastAsia"/>
          <w:sz w:val="24"/>
          <w:szCs w:val="24"/>
          <w:woUserID w:val="2"/>
        </w:rPr>
        <w:t>5</w:t>
      </w:r>
      <w:r>
        <w:rPr>
          <w:rFonts w:hint="eastAsia" w:asciiTheme="minorEastAsia" w:hAnsiTheme="minorEastAsia" w:eastAsiaTheme="minorEastAsia"/>
          <w:sz w:val="24"/>
          <w:szCs w:val="24"/>
        </w:rPr>
        <w:t>.3版本升级服务</w:t>
      </w:r>
      <w:bookmarkEnd w:id="8"/>
      <w:bookmarkEnd w:id="9"/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投标人应向用户免费提供并授权使用最新推出的版本、小版本升级、补丁和相应软件。投标人应及时向用户通报软件升级情况及升级建议，提供软件升级补丁和远程电话支持升级服务。投标人把测试稳定的版本、说明文档（如补丁说明、新增功能说明、对应用的影响说明等文档）分发给用户，如果用户有升级的需求，投标人将协助用户进行升级的测试、安装、调试，让系统稳定、健康的运行。</w:t>
      </w:r>
    </w:p>
    <w:p>
      <w:pPr>
        <w:pStyle w:val="3"/>
        <w:spacing w:before="0" w:after="0" w:line="360" w:lineRule="auto"/>
        <w:ind w:firstLine="200"/>
        <w:rPr>
          <w:rFonts w:asciiTheme="minorEastAsia" w:hAnsiTheme="minorEastAsia" w:eastAsiaTheme="minorEastAsia"/>
          <w:sz w:val="24"/>
          <w:szCs w:val="24"/>
        </w:rPr>
      </w:pPr>
      <w:bookmarkStart w:id="10" w:name="_Toc525644497"/>
      <w:bookmarkStart w:id="11" w:name="_Toc510015596"/>
      <w:r>
        <w:rPr>
          <w:rFonts w:hint="default" w:asciiTheme="minorEastAsia" w:hAnsiTheme="minorEastAsia" w:eastAsiaTheme="minorEastAsia"/>
          <w:sz w:val="24"/>
          <w:szCs w:val="24"/>
          <w:woUserID w:val="2"/>
        </w:rPr>
        <w:t>5</w:t>
      </w:r>
      <w:r>
        <w:rPr>
          <w:rFonts w:hint="eastAsia" w:asciiTheme="minorEastAsia" w:hAnsiTheme="minorEastAsia" w:eastAsiaTheme="minorEastAsia"/>
          <w:sz w:val="24"/>
          <w:szCs w:val="24"/>
        </w:rPr>
        <w:t>.4培训要求</w:t>
      </w:r>
      <w:bookmarkEnd w:id="10"/>
      <w:bookmarkEnd w:id="11"/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投标人应向用户管理人员、技术人员等提供相关培训，保证用户能够进行软、硬件的运行管理、操作、维护，故障分析处理等工作。具体要求如下：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培训对象：用户（使用人员、管理人员、开发人员）及与本项目有关的其他人员；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培训内容：本项目所涉及的所有软件系统的基本原理、技术特性、操作运行、管理维护等，在该平台软件上基础数据初始方法、平台软件维护方法、使用方法等，以及中标人认为需要培训的内容。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培训教材：针对系统管理人员、使用人员、开发人员分别提供培训教材，教材包括纸质版和电子版。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培训日期及方式：由用户商定，时间以学会为标准。</w:t>
      </w:r>
    </w:p>
    <w:p>
      <w:pPr>
        <w:pStyle w:val="18"/>
        <w:rPr>
          <w:rFonts w:hint="default" w:asciiTheme="minorEastAsia" w:hAnsiTheme="minorEastAsia"/>
          <w:szCs w:val="24"/>
          <w:woUserID w:val="2"/>
        </w:rPr>
      </w:pPr>
      <w:r>
        <w:rPr>
          <w:rFonts w:hint="eastAsia" w:asciiTheme="minorEastAsia" w:hAnsiTheme="minorEastAsia"/>
          <w:szCs w:val="24"/>
        </w:rPr>
        <w:t>投标人应将培训相关费用计入投标总价</w:t>
      </w:r>
      <w:r>
        <w:rPr>
          <w:rFonts w:hint="default" w:asciiTheme="minorEastAsia" w:hAnsiTheme="minorEastAsia"/>
          <w:szCs w:val="24"/>
          <w:woUserID w:val="2"/>
        </w:rPr>
        <w:t>。</w:t>
      </w:r>
      <w:bookmarkStart w:id="12" w:name="_GoBack"/>
      <w:bookmarkEnd w:id="12"/>
    </w:p>
    <w:p>
      <w:pPr>
        <w:pStyle w:val="3"/>
        <w:rPr>
          <w:rFonts w:asciiTheme="minorEastAsia" w:hAnsiTheme="minorEastAsia" w:eastAsiaTheme="minorEastAsia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Kingsoft Confett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Confetti">
    <w:panose1 w:val="05000100010000000000"/>
    <w:charset w:val="00"/>
    <w:family w:val="auto"/>
    <w:pitch w:val="default"/>
    <w:sig w:usb0="00000000" w:usb1="00000000" w:usb2="00000000" w:usb3="00000000" w:csb0="8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Calibri Light">
    <w:altName w:val="Arial"/>
    <w:panose1 w:val="020F0302020204030204"/>
    <w:charset w:val="00"/>
    <w:family w:val="swiss"/>
    <w:pitch w:val="default"/>
    <w:sig w:usb0="00000000" w:usb1="00000000" w:usb2="00000009" w:usb3="00000000" w:csb0="200001FF" w:csb1="00000000"/>
  </w:font>
  <w:font w:name="仿宋_GB2312">
    <w:altName w:val="汉仪仿宋KW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汉仪仿宋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683DA1"/>
    <w:rsid w:val="00003AE1"/>
    <w:rsid w:val="000142F5"/>
    <w:rsid w:val="0002244A"/>
    <w:rsid w:val="0004263D"/>
    <w:rsid w:val="00060BF9"/>
    <w:rsid w:val="00061BB2"/>
    <w:rsid w:val="000905F2"/>
    <w:rsid w:val="000C072E"/>
    <w:rsid w:val="000C5E9F"/>
    <w:rsid w:val="00105FB9"/>
    <w:rsid w:val="0011258E"/>
    <w:rsid w:val="0012303F"/>
    <w:rsid w:val="001237DE"/>
    <w:rsid w:val="0014631D"/>
    <w:rsid w:val="00155202"/>
    <w:rsid w:val="00157409"/>
    <w:rsid w:val="00163456"/>
    <w:rsid w:val="00165730"/>
    <w:rsid w:val="00192BE2"/>
    <w:rsid w:val="001C51F7"/>
    <w:rsid w:val="001C5815"/>
    <w:rsid w:val="001E1F3B"/>
    <w:rsid w:val="001E558B"/>
    <w:rsid w:val="001F3097"/>
    <w:rsid w:val="001F7F02"/>
    <w:rsid w:val="00202459"/>
    <w:rsid w:val="00216148"/>
    <w:rsid w:val="00253095"/>
    <w:rsid w:val="002532FE"/>
    <w:rsid w:val="002555C4"/>
    <w:rsid w:val="0026323E"/>
    <w:rsid w:val="00265314"/>
    <w:rsid w:val="00272915"/>
    <w:rsid w:val="0029166E"/>
    <w:rsid w:val="002975B9"/>
    <w:rsid w:val="002A2B00"/>
    <w:rsid w:val="002B3757"/>
    <w:rsid w:val="002C0E8D"/>
    <w:rsid w:val="002C3F09"/>
    <w:rsid w:val="002D07F2"/>
    <w:rsid w:val="002D7046"/>
    <w:rsid w:val="00310A04"/>
    <w:rsid w:val="00311BC0"/>
    <w:rsid w:val="00321B41"/>
    <w:rsid w:val="0034265B"/>
    <w:rsid w:val="00345C56"/>
    <w:rsid w:val="00346205"/>
    <w:rsid w:val="00351DEF"/>
    <w:rsid w:val="00351FAA"/>
    <w:rsid w:val="003969D5"/>
    <w:rsid w:val="00397097"/>
    <w:rsid w:val="003A234C"/>
    <w:rsid w:val="003C6853"/>
    <w:rsid w:val="003C6D9E"/>
    <w:rsid w:val="0042408B"/>
    <w:rsid w:val="004566CD"/>
    <w:rsid w:val="00460D83"/>
    <w:rsid w:val="00470850"/>
    <w:rsid w:val="0048376D"/>
    <w:rsid w:val="004A4163"/>
    <w:rsid w:val="004B0B9E"/>
    <w:rsid w:val="004B2533"/>
    <w:rsid w:val="004B3542"/>
    <w:rsid w:val="004B35DC"/>
    <w:rsid w:val="004C21A9"/>
    <w:rsid w:val="004C3F12"/>
    <w:rsid w:val="004C6E92"/>
    <w:rsid w:val="004D4385"/>
    <w:rsid w:val="004E267D"/>
    <w:rsid w:val="004E587B"/>
    <w:rsid w:val="00502D76"/>
    <w:rsid w:val="00510F1C"/>
    <w:rsid w:val="00515C3E"/>
    <w:rsid w:val="0052584C"/>
    <w:rsid w:val="00534B0C"/>
    <w:rsid w:val="00535D62"/>
    <w:rsid w:val="00553AFC"/>
    <w:rsid w:val="0055608B"/>
    <w:rsid w:val="005648B3"/>
    <w:rsid w:val="00580ABC"/>
    <w:rsid w:val="0059076C"/>
    <w:rsid w:val="00590FEC"/>
    <w:rsid w:val="005930CA"/>
    <w:rsid w:val="005A3206"/>
    <w:rsid w:val="005A4440"/>
    <w:rsid w:val="005D7AA4"/>
    <w:rsid w:val="005E5F2E"/>
    <w:rsid w:val="005F5D52"/>
    <w:rsid w:val="00603188"/>
    <w:rsid w:val="006156FA"/>
    <w:rsid w:val="00616416"/>
    <w:rsid w:val="006177E9"/>
    <w:rsid w:val="00631A7B"/>
    <w:rsid w:val="0064089B"/>
    <w:rsid w:val="0066089D"/>
    <w:rsid w:val="00661F55"/>
    <w:rsid w:val="0067263F"/>
    <w:rsid w:val="00683DA1"/>
    <w:rsid w:val="006850F9"/>
    <w:rsid w:val="006919A9"/>
    <w:rsid w:val="006C2ADC"/>
    <w:rsid w:val="006C5A3F"/>
    <w:rsid w:val="006E3565"/>
    <w:rsid w:val="006E4C1A"/>
    <w:rsid w:val="006F2C55"/>
    <w:rsid w:val="007019FC"/>
    <w:rsid w:val="0071738B"/>
    <w:rsid w:val="00717AF1"/>
    <w:rsid w:val="00725332"/>
    <w:rsid w:val="0072617C"/>
    <w:rsid w:val="00733F66"/>
    <w:rsid w:val="00734285"/>
    <w:rsid w:val="00740357"/>
    <w:rsid w:val="00756E09"/>
    <w:rsid w:val="0077277B"/>
    <w:rsid w:val="007728DD"/>
    <w:rsid w:val="0077364C"/>
    <w:rsid w:val="0078140A"/>
    <w:rsid w:val="00781521"/>
    <w:rsid w:val="0078683C"/>
    <w:rsid w:val="00795116"/>
    <w:rsid w:val="007B1E0C"/>
    <w:rsid w:val="007C0DEC"/>
    <w:rsid w:val="00800D03"/>
    <w:rsid w:val="008026C9"/>
    <w:rsid w:val="0080453F"/>
    <w:rsid w:val="00811F61"/>
    <w:rsid w:val="00816A21"/>
    <w:rsid w:val="008210CC"/>
    <w:rsid w:val="00826F7F"/>
    <w:rsid w:val="00827D4E"/>
    <w:rsid w:val="0083056B"/>
    <w:rsid w:val="00833195"/>
    <w:rsid w:val="00845A44"/>
    <w:rsid w:val="008754E8"/>
    <w:rsid w:val="00881F93"/>
    <w:rsid w:val="0088289A"/>
    <w:rsid w:val="008926F9"/>
    <w:rsid w:val="008A0983"/>
    <w:rsid w:val="008B1E8E"/>
    <w:rsid w:val="008F339B"/>
    <w:rsid w:val="008F5304"/>
    <w:rsid w:val="00900867"/>
    <w:rsid w:val="00900AA7"/>
    <w:rsid w:val="0091514A"/>
    <w:rsid w:val="009374D0"/>
    <w:rsid w:val="00963223"/>
    <w:rsid w:val="0096684A"/>
    <w:rsid w:val="0097671C"/>
    <w:rsid w:val="00986144"/>
    <w:rsid w:val="009B047F"/>
    <w:rsid w:val="009B20EE"/>
    <w:rsid w:val="009B6DB2"/>
    <w:rsid w:val="009D0B9A"/>
    <w:rsid w:val="009E387B"/>
    <w:rsid w:val="009F3E35"/>
    <w:rsid w:val="009F74A4"/>
    <w:rsid w:val="00A17C78"/>
    <w:rsid w:val="00A265BF"/>
    <w:rsid w:val="00A50009"/>
    <w:rsid w:val="00A530A2"/>
    <w:rsid w:val="00A545A9"/>
    <w:rsid w:val="00A61AC6"/>
    <w:rsid w:val="00A6360C"/>
    <w:rsid w:val="00AA44C9"/>
    <w:rsid w:val="00AA5668"/>
    <w:rsid w:val="00AB3744"/>
    <w:rsid w:val="00AB3B3F"/>
    <w:rsid w:val="00AD38E4"/>
    <w:rsid w:val="00AD40E7"/>
    <w:rsid w:val="00AF4D2D"/>
    <w:rsid w:val="00B14C2A"/>
    <w:rsid w:val="00B170C6"/>
    <w:rsid w:val="00B20DC1"/>
    <w:rsid w:val="00B24AB8"/>
    <w:rsid w:val="00B33FC7"/>
    <w:rsid w:val="00B64C48"/>
    <w:rsid w:val="00BE2CC1"/>
    <w:rsid w:val="00BE3720"/>
    <w:rsid w:val="00BF2E2F"/>
    <w:rsid w:val="00C01FAB"/>
    <w:rsid w:val="00C33844"/>
    <w:rsid w:val="00C4296C"/>
    <w:rsid w:val="00C55F65"/>
    <w:rsid w:val="00C605F6"/>
    <w:rsid w:val="00C67382"/>
    <w:rsid w:val="00C70355"/>
    <w:rsid w:val="00C74318"/>
    <w:rsid w:val="00C75725"/>
    <w:rsid w:val="00C85704"/>
    <w:rsid w:val="00C918A2"/>
    <w:rsid w:val="00CB2C57"/>
    <w:rsid w:val="00CC49BC"/>
    <w:rsid w:val="00CD69A7"/>
    <w:rsid w:val="00CD7E00"/>
    <w:rsid w:val="00CF76DF"/>
    <w:rsid w:val="00D114E0"/>
    <w:rsid w:val="00D134A1"/>
    <w:rsid w:val="00D227DC"/>
    <w:rsid w:val="00D33DB8"/>
    <w:rsid w:val="00D43AD9"/>
    <w:rsid w:val="00D77E36"/>
    <w:rsid w:val="00D8057D"/>
    <w:rsid w:val="00D837C6"/>
    <w:rsid w:val="00DE18D5"/>
    <w:rsid w:val="00DE5091"/>
    <w:rsid w:val="00DE51F8"/>
    <w:rsid w:val="00DF2EC9"/>
    <w:rsid w:val="00DF3D17"/>
    <w:rsid w:val="00DF43B1"/>
    <w:rsid w:val="00E13D6F"/>
    <w:rsid w:val="00E20B4F"/>
    <w:rsid w:val="00E23A9E"/>
    <w:rsid w:val="00E31115"/>
    <w:rsid w:val="00E334E3"/>
    <w:rsid w:val="00E36CAC"/>
    <w:rsid w:val="00E6036A"/>
    <w:rsid w:val="00E84807"/>
    <w:rsid w:val="00E85832"/>
    <w:rsid w:val="00E86436"/>
    <w:rsid w:val="00E908BB"/>
    <w:rsid w:val="00E93F07"/>
    <w:rsid w:val="00E958E4"/>
    <w:rsid w:val="00EA2617"/>
    <w:rsid w:val="00EC48C4"/>
    <w:rsid w:val="00EE6444"/>
    <w:rsid w:val="00EE6DA6"/>
    <w:rsid w:val="00F002A6"/>
    <w:rsid w:val="00F01AC2"/>
    <w:rsid w:val="00F06E75"/>
    <w:rsid w:val="00F12CF2"/>
    <w:rsid w:val="00F256B0"/>
    <w:rsid w:val="00F331C3"/>
    <w:rsid w:val="00F375B9"/>
    <w:rsid w:val="00F41818"/>
    <w:rsid w:val="00F44B13"/>
    <w:rsid w:val="00F50355"/>
    <w:rsid w:val="00F514F9"/>
    <w:rsid w:val="00F610BB"/>
    <w:rsid w:val="00F80792"/>
    <w:rsid w:val="00F83214"/>
    <w:rsid w:val="00FA07C9"/>
    <w:rsid w:val="00FA4EEE"/>
    <w:rsid w:val="00FA6C85"/>
    <w:rsid w:val="00FB385F"/>
    <w:rsid w:val="00FC3A4C"/>
    <w:rsid w:val="00FD5555"/>
    <w:rsid w:val="00FF335F"/>
    <w:rsid w:val="00FF4E16"/>
    <w:rsid w:val="010D073F"/>
    <w:rsid w:val="01205D5C"/>
    <w:rsid w:val="016609DC"/>
    <w:rsid w:val="02A30286"/>
    <w:rsid w:val="02EC5FC2"/>
    <w:rsid w:val="030B4515"/>
    <w:rsid w:val="043F71BB"/>
    <w:rsid w:val="04A71551"/>
    <w:rsid w:val="0550221F"/>
    <w:rsid w:val="05922FA0"/>
    <w:rsid w:val="059A647C"/>
    <w:rsid w:val="05BC25A0"/>
    <w:rsid w:val="05C17F22"/>
    <w:rsid w:val="06B867FC"/>
    <w:rsid w:val="08E32871"/>
    <w:rsid w:val="09025DC0"/>
    <w:rsid w:val="09AA2434"/>
    <w:rsid w:val="0B090EA6"/>
    <w:rsid w:val="0B8F6344"/>
    <w:rsid w:val="0B977C78"/>
    <w:rsid w:val="0BA578A6"/>
    <w:rsid w:val="0D234214"/>
    <w:rsid w:val="0ECF2B6F"/>
    <w:rsid w:val="0F7E2572"/>
    <w:rsid w:val="101B5186"/>
    <w:rsid w:val="10872D51"/>
    <w:rsid w:val="11402F15"/>
    <w:rsid w:val="11DD0827"/>
    <w:rsid w:val="12A80ADE"/>
    <w:rsid w:val="12C83B3B"/>
    <w:rsid w:val="13B14F39"/>
    <w:rsid w:val="13BB206E"/>
    <w:rsid w:val="13EF0D73"/>
    <w:rsid w:val="14CD7AB4"/>
    <w:rsid w:val="15302C11"/>
    <w:rsid w:val="15892AD4"/>
    <w:rsid w:val="16190A10"/>
    <w:rsid w:val="16217634"/>
    <w:rsid w:val="16BA24ED"/>
    <w:rsid w:val="171360A9"/>
    <w:rsid w:val="17CD22C4"/>
    <w:rsid w:val="18C576D2"/>
    <w:rsid w:val="198C6C82"/>
    <w:rsid w:val="19D70681"/>
    <w:rsid w:val="1BB32A31"/>
    <w:rsid w:val="1C6820E5"/>
    <w:rsid w:val="1C921BA1"/>
    <w:rsid w:val="1CDF0A7F"/>
    <w:rsid w:val="1DF6602C"/>
    <w:rsid w:val="1E1D2F24"/>
    <w:rsid w:val="1F130856"/>
    <w:rsid w:val="20B46D54"/>
    <w:rsid w:val="20BF7343"/>
    <w:rsid w:val="20CE3265"/>
    <w:rsid w:val="23AC533B"/>
    <w:rsid w:val="2413100C"/>
    <w:rsid w:val="247B4ED4"/>
    <w:rsid w:val="2493676B"/>
    <w:rsid w:val="25392EE0"/>
    <w:rsid w:val="25741931"/>
    <w:rsid w:val="27465F81"/>
    <w:rsid w:val="27EC4CFF"/>
    <w:rsid w:val="281C42A2"/>
    <w:rsid w:val="294422D1"/>
    <w:rsid w:val="2A5F7045"/>
    <w:rsid w:val="2AC53709"/>
    <w:rsid w:val="2AEB6B83"/>
    <w:rsid w:val="2BAE3BC8"/>
    <w:rsid w:val="2C4C1A29"/>
    <w:rsid w:val="2DC175EB"/>
    <w:rsid w:val="2EEB3364"/>
    <w:rsid w:val="2F4C3962"/>
    <w:rsid w:val="30E63A4B"/>
    <w:rsid w:val="352A3EB1"/>
    <w:rsid w:val="35EB5A58"/>
    <w:rsid w:val="36154A5C"/>
    <w:rsid w:val="3710533E"/>
    <w:rsid w:val="37756F4A"/>
    <w:rsid w:val="382060CD"/>
    <w:rsid w:val="38A846EE"/>
    <w:rsid w:val="3904027C"/>
    <w:rsid w:val="3A5149D9"/>
    <w:rsid w:val="3A546121"/>
    <w:rsid w:val="3D3647D3"/>
    <w:rsid w:val="3D3D4FC4"/>
    <w:rsid w:val="3DFC4230"/>
    <w:rsid w:val="3FA748BD"/>
    <w:rsid w:val="3FDA6973"/>
    <w:rsid w:val="40844CB8"/>
    <w:rsid w:val="44CF28C0"/>
    <w:rsid w:val="45074F56"/>
    <w:rsid w:val="454F57A2"/>
    <w:rsid w:val="45A32084"/>
    <w:rsid w:val="46293D18"/>
    <w:rsid w:val="47FC68BF"/>
    <w:rsid w:val="48286211"/>
    <w:rsid w:val="48403942"/>
    <w:rsid w:val="48622294"/>
    <w:rsid w:val="48F549D5"/>
    <w:rsid w:val="493E4E27"/>
    <w:rsid w:val="49D33241"/>
    <w:rsid w:val="4A2714B0"/>
    <w:rsid w:val="4B845FF9"/>
    <w:rsid w:val="4BA2319D"/>
    <w:rsid w:val="4D570B5A"/>
    <w:rsid w:val="4DB77455"/>
    <w:rsid w:val="4E004EF2"/>
    <w:rsid w:val="4E3561F0"/>
    <w:rsid w:val="4F154F3D"/>
    <w:rsid w:val="50137E07"/>
    <w:rsid w:val="501E5330"/>
    <w:rsid w:val="50EC2ABA"/>
    <w:rsid w:val="50F71476"/>
    <w:rsid w:val="529F67AA"/>
    <w:rsid w:val="5333264C"/>
    <w:rsid w:val="560A2393"/>
    <w:rsid w:val="56881EF5"/>
    <w:rsid w:val="56DC1E3A"/>
    <w:rsid w:val="58BB4F68"/>
    <w:rsid w:val="5AD91187"/>
    <w:rsid w:val="5AF475C9"/>
    <w:rsid w:val="5B5B7F03"/>
    <w:rsid w:val="5E232FBD"/>
    <w:rsid w:val="5F944AC0"/>
    <w:rsid w:val="5FCE38BE"/>
    <w:rsid w:val="603A61DF"/>
    <w:rsid w:val="605E4E8F"/>
    <w:rsid w:val="60602738"/>
    <w:rsid w:val="619867A0"/>
    <w:rsid w:val="62E556D1"/>
    <w:rsid w:val="657F2B57"/>
    <w:rsid w:val="65F3587A"/>
    <w:rsid w:val="65F934A4"/>
    <w:rsid w:val="66153663"/>
    <w:rsid w:val="667F02E8"/>
    <w:rsid w:val="66BF3CEA"/>
    <w:rsid w:val="66E71449"/>
    <w:rsid w:val="67785C08"/>
    <w:rsid w:val="67CA773C"/>
    <w:rsid w:val="68106E6C"/>
    <w:rsid w:val="68574374"/>
    <w:rsid w:val="69221004"/>
    <w:rsid w:val="69680F70"/>
    <w:rsid w:val="6A1D1CE2"/>
    <w:rsid w:val="6B054AC4"/>
    <w:rsid w:val="6BB01109"/>
    <w:rsid w:val="6BB258ED"/>
    <w:rsid w:val="6BE50451"/>
    <w:rsid w:val="6C53655D"/>
    <w:rsid w:val="6C6617FD"/>
    <w:rsid w:val="6CC64DC0"/>
    <w:rsid w:val="6CE02A6C"/>
    <w:rsid w:val="6E6F5B44"/>
    <w:rsid w:val="6EF60E2E"/>
    <w:rsid w:val="720960FC"/>
    <w:rsid w:val="72A33F54"/>
    <w:rsid w:val="72E26194"/>
    <w:rsid w:val="73CD78FB"/>
    <w:rsid w:val="744C7060"/>
    <w:rsid w:val="757717CF"/>
    <w:rsid w:val="75D27DFB"/>
    <w:rsid w:val="75F148EF"/>
    <w:rsid w:val="7640435A"/>
    <w:rsid w:val="768F1979"/>
    <w:rsid w:val="77003384"/>
    <w:rsid w:val="77457285"/>
    <w:rsid w:val="77E81747"/>
    <w:rsid w:val="77F674C3"/>
    <w:rsid w:val="787B599F"/>
    <w:rsid w:val="78905FE0"/>
    <w:rsid w:val="79533002"/>
    <w:rsid w:val="7B0F4BDC"/>
    <w:rsid w:val="7BBD38D0"/>
    <w:rsid w:val="7C200750"/>
    <w:rsid w:val="7D0A453C"/>
    <w:rsid w:val="7E94736E"/>
    <w:rsid w:val="7F26254C"/>
    <w:rsid w:val="7FF6EB97"/>
    <w:rsid w:val="EFFBEE0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7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22"/>
    <w:semiHidden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text"/>
    <w:basedOn w:val="1"/>
    <w:link w:val="23"/>
    <w:semiHidden/>
    <w:unhideWhenUsed/>
    <w:qFormat/>
    <w:uiPriority w:val="99"/>
    <w:pPr>
      <w:jc w:val="left"/>
    </w:pPr>
  </w:style>
  <w:style w:type="paragraph" w:styleId="6">
    <w:name w:val="Body Text Indent 2"/>
    <w:basedOn w:val="1"/>
    <w:link w:val="27"/>
    <w:qFormat/>
    <w:uiPriority w:val="0"/>
    <w:pPr>
      <w:adjustRightInd w:val="0"/>
      <w:snapToGrid w:val="0"/>
      <w:spacing w:line="496" w:lineRule="exact"/>
      <w:ind w:firstLine="560" w:firstLineChars="200"/>
    </w:pPr>
    <w:rPr>
      <w:rFonts w:ascii="仿宋_GB2312" w:hAnsi="宋体" w:eastAsia="宋体" w:cs="Times New Roman"/>
      <w:snapToGrid w:val="0"/>
      <w:kern w:val="0"/>
      <w:sz w:val="28"/>
      <w:szCs w:val="24"/>
    </w:rPr>
  </w:style>
  <w:style w:type="paragraph" w:styleId="7">
    <w:name w:val="Balloon Text"/>
    <w:basedOn w:val="1"/>
    <w:link w:val="25"/>
    <w:semiHidden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annotation subject"/>
    <w:basedOn w:val="5"/>
    <w:next w:val="5"/>
    <w:link w:val="24"/>
    <w:semiHidden/>
    <w:unhideWhenUsed/>
    <w:qFormat/>
    <w:uiPriority w:val="99"/>
    <w:rPr>
      <w:b/>
      <w:bCs/>
    </w:rPr>
  </w:style>
  <w:style w:type="table" w:styleId="12">
    <w:name w:val="Table Grid"/>
    <w:basedOn w:val="11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4">
    <w:name w:val="annotation reference"/>
    <w:basedOn w:val="13"/>
    <w:semiHidden/>
    <w:unhideWhenUsed/>
    <w:qFormat/>
    <w:uiPriority w:val="99"/>
    <w:rPr>
      <w:sz w:val="21"/>
      <w:szCs w:val="21"/>
    </w:rPr>
  </w:style>
  <w:style w:type="character" w:customStyle="1" w:styleId="15">
    <w:name w:val="页眉 Char"/>
    <w:basedOn w:val="13"/>
    <w:link w:val="9"/>
    <w:qFormat/>
    <w:uiPriority w:val="99"/>
    <w:rPr>
      <w:sz w:val="18"/>
      <w:szCs w:val="18"/>
    </w:rPr>
  </w:style>
  <w:style w:type="character" w:customStyle="1" w:styleId="16">
    <w:name w:val="页脚 Char"/>
    <w:basedOn w:val="13"/>
    <w:link w:val="8"/>
    <w:qFormat/>
    <w:uiPriority w:val="99"/>
    <w:rPr>
      <w:sz w:val="18"/>
      <w:szCs w:val="18"/>
    </w:rPr>
  </w:style>
  <w:style w:type="character" w:customStyle="1" w:styleId="17">
    <w:name w:val="标题 1 Char"/>
    <w:basedOn w:val="13"/>
    <w:link w:val="2"/>
    <w:qFormat/>
    <w:uiPriority w:val="9"/>
    <w:rPr>
      <w:b/>
      <w:bCs/>
      <w:kern w:val="44"/>
      <w:sz w:val="44"/>
      <w:szCs w:val="44"/>
    </w:rPr>
  </w:style>
  <w:style w:type="paragraph" w:customStyle="1" w:styleId="18">
    <w:name w:val="首行缩进"/>
    <w:basedOn w:val="1"/>
    <w:link w:val="19"/>
    <w:qFormat/>
    <w:uiPriority w:val="0"/>
    <w:pPr>
      <w:spacing w:line="360" w:lineRule="auto"/>
      <w:ind w:firstLine="480" w:firstLineChars="200"/>
    </w:pPr>
    <w:rPr>
      <w:sz w:val="24"/>
      <w:lang w:val="zh-CN"/>
    </w:rPr>
  </w:style>
  <w:style w:type="character" w:customStyle="1" w:styleId="19">
    <w:name w:val="首行缩进 Char"/>
    <w:basedOn w:val="13"/>
    <w:link w:val="18"/>
    <w:qFormat/>
    <w:uiPriority w:val="0"/>
    <w:rPr>
      <w:sz w:val="24"/>
      <w:lang w:val="zh-CN"/>
    </w:rPr>
  </w:style>
  <w:style w:type="paragraph" w:customStyle="1" w:styleId="20">
    <w:name w:val="Style 11 pt Justified First line:  0.74 cm Line spacing:  1.5 li..."/>
    <w:basedOn w:val="1"/>
    <w:qFormat/>
    <w:uiPriority w:val="0"/>
    <w:pPr>
      <w:widowControl/>
      <w:spacing w:before="120" w:after="120" w:line="360" w:lineRule="auto"/>
      <w:ind w:firstLine="420"/>
      <w:jc w:val="left"/>
    </w:pPr>
    <w:rPr>
      <w:rFonts w:ascii="Arial" w:hAnsi="Arial" w:eastAsia="宋体" w:cs="Times New Roman"/>
      <w:kern w:val="0"/>
      <w:sz w:val="24"/>
      <w:szCs w:val="24"/>
      <w:lang w:val="en-GB"/>
    </w:rPr>
  </w:style>
  <w:style w:type="character" w:customStyle="1" w:styleId="21">
    <w:name w:val="标题 2 Char"/>
    <w:basedOn w:val="13"/>
    <w:link w:val="3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22">
    <w:name w:val="标题 3 Char"/>
    <w:basedOn w:val="13"/>
    <w:link w:val="4"/>
    <w:semiHidden/>
    <w:qFormat/>
    <w:uiPriority w:val="9"/>
    <w:rPr>
      <w:b/>
      <w:bCs/>
      <w:sz w:val="32"/>
      <w:szCs w:val="32"/>
    </w:rPr>
  </w:style>
  <w:style w:type="character" w:customStyle="1" w:styleId="23">
    <w:name w:val="批注文字 Char"/>
    <w:basedOn w:val="13"/>
    <w:link w:val="5"/>
    <w:semiHidden/>
    <w:qFormat/>
    <w:uiPriority w:val="99"/>
  </w:style>
  <w:style w:type="character" w:customStyle="1" w:styleId="24">
    <w:name w:val="批注主题 Char"/>
    <w:basedOn w:val="23"/>
    <w:link w:val="10"/>
    <w:semiHidden/>
    <w:qFormat/>
    <w:uiPriority w:val="99"/>
    <w:rPr>
      <w:b/>
      <w:bCs/>
    </w:rPr>
  </w:style>
  <w:style w:type="character" w:customStyle="1" w:styleId="25">
    <w:name w:val="批注框文本 Char"/>
    <w:basedOn w:val="13"/>
    <w:link w:val="7"/>
    <w:semiHidden/>
    <w:qFormat/>
    <w:uiPriority w:val="99"/>
    <w:rPr>
      <w:sz w:val="18"/>
      <w:szCs w:val="18"/>
    </w:rPr>
  </w:style>
  <w:style w:type="paragraph" w:styleId="26">
    <w:name w:val="List Paragraph"/>
    <w:basedOn w:val="1"/>
    <w:qFormat/>
    <w:uiPriority w:val="34"/>
    <w:pPr>
      <w:ind w:firstLine="420" w:firstLineChars="200"/>
    </w:pPr>
  </w:style>
  <w:style w:type="character" w:customStyle="1" w:styleId="27">
    <w:name w:val="正文文本缩进 2 Char"/>
    <w:basedOn w:val="13"/>
    <w:link w:val="6"/>
    <w:qFormat/>
    <w:uiPriority w:val="0"/>
    <w:rPr>
      <w:rFonts w:ascii="仿宋_GB2312" w:hAnsi="宋体" w:eastAsia="宋体" w:cs="Times New Roman"/>
      <w:snapToGrid w:val="0"/>
      <w:kern w:val="0"/>
      <w:sz w:val="28"/>
      <w:szCs w:val="24"/>
    </w:rPr>
  </w:style>
  <w:style w:type="character" w:customStyle="1" w:styleId="28">
    <w:name w:val="font11"/>
    <w:basedOn w:val="1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29">
    <w:name w:val="font41"/>
    <w:basedOn w:val="13"/>
    <w:qFormat/>
    <w:uiPriority w:val="0"/>
    <w:rPr>
      <w:rFonts w:hint="eastAsia" w:ascii="宋体" w:hAnsi="宋体" w:eastAsia="宋体" w:cs="宋体"/>
      <w:color w:val="FF0000"/>
      <w:sz w:val="24"/>
      <w:szCs w:val="24"/>
      <w:u w:val="none"/>
    </w:rPr>
  </w:style>
  <w:style w:type="character" w:customStyle="1" w:styleId="30">
    <w:name w:val="font61"/>
    <w:basedOn w:val="13"/>
    <w:qFormat/>
    <w:uiPriority w:val="0"/>
    <w:rPr>
      <w:rFonts w:hint="eastAsia" w:ascii="宋体" w:hAnsi="宋体" w:eastAsia="宋体" w:cs="宋体"/>
      <w:color w:val="FF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P R C</Company>
  <Pages>6</Pages>
  <Words>3201</Words>
  <Characters>3653</Characters>
  <Lines>68</Lines>
  <Paragraphs>19</Paragraphs>
  <TotalTime>2</TotalTime>
  <ScaleCrop>false</ScaleCrop>
  <LinksUpToDate>false</LinksUpToDate>
  <CharactersWithSpaces>3958</CharactersWithSpaces>
  <Application>WWO_base_provider_20210929220102-c9fcf70066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2022-03-01T16:14:00Z</dcterms:created>
  <dc:creator>邵天羽</dc:creator>
  <cp:lastModifiedBy>吉祥如意</cp:lastModifiedBy>
  <dcterms:modified xsi:type="dcterms:W3CDTF">2022-03-27T21:26:04Z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ICV">
    <vt:lpwstr>E70A11F167D6478F8F7D7D78F5631741</vt:lpwstr>
  </property>
</Properties>
</file>