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color w:val="000000"/>
          <w:sz w:val="44"/>
        </w:rPr>
      </w:pPr>
    </w:p>
    <w:p>
      <w:pPr>
        <w:spacing w:beforeLines="50" w:line="360" w:lineRule="auto"/>
        <w:jc w:val="center"/>
        <w:rPr>
          <w:rFonts w:hint="eastAsia" w:ascii="宋体" w:hAnsi="宋体" w:eastAsia="宋体" w:cs="宋体"/>
          <w:b/>
          <w:color w:val="000000"/>
          <w:sz w:val="36"/>
          <w:szCs w:val="36"/>
          <w:u w:val="single"/>
        </w:rPr>
      </w:pPr>
      <w:r>
        <w:rPr>
          <w:rFonts w:hint="eastAsia" w:ascii="宋体" w:hAnsi="宋体" w:eastAsia="宋体" w:cs="宋体"/>
          <w:b/>
          <w:color w:val="000000"/>
          <w:sz w:val="36"/>
          <w:szCs w:val="36"/>
          <w:u w:val="single"/>
        </w:rPr>
        <w:t>杭州医学院</w:t>
      </w:r>
    </w:p>
    <w:p>
      <w:pPr>
        <w:spacing w:beforeLines="50"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u w:val="single"/>
        </w:rPr>
        <w:t>征召2021年-2023年货物、服务、工程采购代理机构</w:t>
      </w:r>
      <w:r>
        <w:rPr>
          <w:rFonts w:hint="eastAsia" w:ascii="宋体" w:hAnsi="宋体" w:eastAsia="宋体" w:cs="宋体"/>
          <w:b/>
          <w:color w:val="000000"/>
          <w:sz w:val="36"/>
          <w:szCs w:val="36"/>
        </w:rPr>
        <w:t>项目</w:t>
      </w:r>
    </w:p>
    <w:p>
      <w:pPr>
        <w:spacing w:beforeLines="50" w:line="360" w:lineRule="auto"/>
        <w:jc w:val="center"/>
        <w:rPr>
          <w:rFonts w:hint="eastAsia" w:ascii="宋体" w:hAnsi="宋体" w:eastAsia="宋体" w:cs="宋体"/>
          <w:b/>
          <w:color w:val="000000"/>
          <w:sz w:val="48"/>
          <w:szCs w:val="48"/>
        </w:rPr>
      </w:pPr>
    </w:p>
    <w:p>
      <w:pPr>
        <w:spacing w:beforeLines="50" w:line="360" w:lineRule="auto"/>
        <w:jc w:val="center"/>
        <w:rPr>
          <w:rFonts w:hint="eastAsia" w:ascii="宋体" w:hAnsi="宋体" w:eastAsia="宋体" w:cs="宋体"/>
          <w:b/>
          <w:color w:val="000000"/>
          <w:sz w:val="48"/>
          <w:szCs w:val="48"/>
        </w:rPr>
      </w:pPr>
    </w:p>
    <w:p>
      <w:pPr>
        <w:spacing w:beforeLines="50" w:line="360" w:lineRule="auto"/>
        <w:jc w:val="center"/>
        <w:rPr>
          <w:rFonts w:hint="eastAsia" w:ascii="宋体" w:hAnsi="宋体" w:eastAsia="宋体" w:cs="宋体"/>
          <w:color w:val="000000"/>
          <w:sz w:val="72"/>
          <w:szCs w:val="72"/>
        </w:rPr>
      </w:pPr>
      <w:r>
        <w:rPr>
          <w:rFonts w:hint="eastAsia" w:ascii="宋体" w:hAnsi="宋体" w:eastAsia="宋体" w:cs="宋体"/>
          <w:color w:val="000000"/>
          <w:sz w:val="72"/>
          <w:szCs w:val="72"/>
        </w:rPr>
        <w:t>竞争性磋商采购文件</w:t>
      </w:r>
    </w:p>
    <w:p>
      <w:pPr>
        <w:snapToGrid w:val="0"/>
        <w:spacing w:beforeLines="50" w:line="360" w:lineRule="auto"/>
        <w:rPr>
          <w:rFonts w:hint="eastAsia" w:ascii="宋体" w:hAnsi="宋体" w:eastAsia="宋体" w:cs="宋体"/>
          <w:color w:val="000000"/>
          <w:sz w:val="30"/>
          <w:szCs w:val="72"/>
        </w:rPr>
      </w:pPr>
    </w:p>
    <w:p>
      <w:pPr>
        <w:pStyle w:val="23"/>
        <w:snapToGrid w:val="0"/>
        <w:spacing w:before="120" w:after="120" w:line="360" w:lineRule="auto"/>
        <w:ind w:firstLine="1343" w:firstLineChars="446"/>
        <w:rPr>
          <w:rFonts w:hint="eastAsia" w:ascii="宋体" w:hAnsi="宋体" w:eastAsia="宋体" w:cs="宋体"/>
          <w:b/>
          <w:bCs/>
          <w:color w:val="000000"/>
          <w:sz w:val="30"/>
          <w:szCs w:val="30"/>
        </w:rPr>
      </w:pPr>
    </w:p>
    <w:p>
      <w:pPr>
        <w:pStyle w:val="23"/>
        <w:snapToGrid w:val="0"/>
        <w:spacing w:before="120" w:after="120" w:line="360" w:lineRule="auto"/>
        <w:ind w:firstLine="1343" w:firstLineChars="446"/>
        <w:rPr>
          <w:rFonts w:hint="eastAsia" w:ascii="宋体" w:hAnsi="宋体" w:eastAsia="宋体" w:cs="宋体"/>
          <w:b/>
          <w:bCs/>
          <w:color w:val="000000"/>
          <w:sz w:val="30"/>
          <w:szCs w:val="30"/>
        </w:rPr>
      </w:pPr>
    </w:p>
    <w:p>
      <w:pPr>
        <w:pStyle w:val="23"/>
        <w:snapToGrid w:val="0"/>
        <w:spacing w:before="120" w:after="120" w:line="360" w:lineRule="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项目编号：HMC-JZC</w:t>
      </w:r>
      <w:r>
        <w:rPr>
          <w:rFonts w:hint="eastAsia" w:ascii="宋体" w:hAnsi="宋体" w:eastAsia="宋体" w:cs="宋体"/>
          <w:b/>
          <w:bCs/>
          <w:color w:val="000000"/>
          <w:sz w:val="32"/>
          <w:szCs w:val="32"/>
          <w:lang w:eastAsia="zh-CN"/>
        </w:rPr>
        <w:t>S</w:t>
      </w:r>
      <w:r>
        <w:rPr>
          <w:rFonts w:hint="eastAsia" w:ascii="宋体" w:hAnsi="宋体" w:eastAsia="宋体" w:cs="宋体"/>
          <w:b/>
          <w:bCs/>
          <w:color w:val="000000"/>
          <w:sz w:val="32"/>
          <w:szCs w:val="32"/>
        </w:rPr>
        <w:t>-2021001</w:t>
      </w:r>
    </w:p>
    <w:p>
      <w:pPr>
        <w:pStyle w:val="23"/>
        <w:snapToGrid w:val="0"/>
        <w:spacing w:before="120" w:after="120" w:line="360" w:lineRule="auto"/>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rPr>
        <w:t>项目名称：</w:t>
      </w:r>
      <w:r>
        <w:rPr>
          <w:rFonts w:hint="eastAsia" w:ascii="宋体" w:hAnsi="宋体" w:eastAsia="宋体" w:cs="宋体"/>
          <w:b/>
          <w:bCs/>
          <w:color w:val="000000"/>
          <w:sz w:val="32"/>
          <w:szCs w:val="32"/>
          <w:lang w:eastAsia="zh-CN"/>
        </w:rPr>
        <w:t>征召</w:t>
      </w:r>
      <w:r>
        <w:rPr>
          <w:rFonts w:hint="eastAsia" w:ascii="宋体" w:hAnsi="宋体" w:eastAsia="宋体" w:cs="宋体"/>
          <w:b/>
          <w:color w:val="000000"/>
          <w:sz w:val="36"/>
          <w:szCs w:val="36"/>
          <w:u w:val="single"/>
        </w:rPr>
        <w:t>2021年-2023年</w:t>
      </w:r>
      <w:r>
        <w:rPr>
          <w:rFonts w:hint="eastAsia" w:ascii="宋体" w:hAnsi="宋体" w:eastAsia="宋体" w:cs="宋体"/>
          <w:b/>
          <w:bCs/>
          <w:color w:val="000000"/>
          <w:sz w:val="32"/>
          <w:szCs w:val="32"/>
          <w:lang w:eastAsia="zh-CN"/>
        </w:rPr>
        <w:t>货物、服务、工程采购代理机构</w:t>
      </w:r>
    </w:p>
    <w:p>
      <w:pPr>
        <w:pStyle w:val="23"/>
        <w:snapToGrid w:val="0"/>
        <w:spacing w:before="120" w:after="120" w:line="360" w:lineRule="auto"/>
        <w:rPr>
          <w:rFonts w:hint="eastAsia" w:ascii="宋体" w:hAnsi="宋体" w:eastAsia="宋体" w:cs="宋体"/>
          <w:b/>
          <w:bCs/>
          <w:color w:val="000000"/>
          <w:sz w:val="32"/>
          <w:szCs w:val="32"/>
        </w:rPr>
      </w:pPr>
      <w:r>
        <w:rPr>
          <w:rFonts w:hint="eastAsia" w:ascii="宋体" w:hAnsi="宋体" w:eastAsia="宋体" w:cs="宋体"/>
          <w:b/>
          <w:bCs/>
          <w:color w:val="000000"/>
          <w:sz w:val="32"/>
          <w:szCs w:val="32"/>
        </w:rPr>
        <w:t>采</w:t>
      </w:r>
      <w:r>
        <w:rPr>
          <w:rFonts w:hint="eastAsia" w:ascii="宋体" w:hAnsi="宋体" w:eastAsia="宋体" w:cs="宋体"/>
          <w:b/>
          <w:bCs/>
          <w:color w:val="000000"/>
          <w:sz w:val="32"/>
          <w:szCs w:val="32"/>
          <w:lang w:eastAsia="zh-CN"/>
        </w:rPr>
        <w:t xml:space="preserve"> </w:t>
      </w:r>
      <w:r>
        <w:rPr>
          <w:rFonts w:hint="eastAsia" w:ascii="宋体" w:hAnsi="宋体" w:eastAsia="宋体" w:cs="宋体"/>
          <w:b/>
          <w:bCs/>
          <w:color w:val="000000"/>
          <w:sz w:val="32"/>
          <w:szCs w:val="32"/>
        </w:rPr>
        <w:t>购</w:t>
      </w:r>
      <w:r>
        <w:rPr>
          <w:rFonts w:hint="eastAsia" w:ascii="宋体" w:hAnsi="宋体" w:eastAsia="宋体" w:cs="宋体"/>
          <w:b/>
          <w:bCs/>
          <w:color w:val="000000"/>
          <w:sz w:val="32"/>
          <w:szCs w:val="32"/>
          <w:lang w:eastAsia="zh-CN"/>
        </w:rPr>
        <w:t xml:space="preserve"> 人</w:t>
      </w:r>
      <w:r>
        <w:rPr>
          <w:rFonts w:hint="eastAsia" w:ascii="宋体" w:hAnsi="宋体" w:eastAsia="宋体" w:cs="宋体"/>
          <w:b/>
          <w:bCs/>
          <w:color w:val="000000"/>
          <w:sz w:val="32"/>
          <w:szCs w:val="32"/>
        </w:rPr>
        <w:t>：杭州医学院</w:t>
      </w:r>
    </w:p>
    <w:p>
      <w:pPr>
        <w:pStyle w:val="23"/>
        <w:snapToGrid w:val="0"/>
        <w:spacing w:before="120" w:after="120" w:line="360" w:lineRule="auto"/>
        <w:rPr>
          <w:rFonts w:hint="eastAsia" w:ascii="宋体" w:hAnsi="宋体" w:eastAsia="宋体" w:cs="宋体"/>
          <w:b/>
          <w:color w:val="000000"/>
          <w:sz w:val="32"/>
          <w:szCs w:val="32"/>
        </w:rPr>
      </w:pPr>
    </w:p>
    <w:p>
      <w:pPr>
        <w:pStyle w:val="23"/>
        <w:snapToGrid w:val="0"/>
        <w:spacing w:before="120" w:after="120" w:line="360" w:lineRule="auto"/>
        <w:rPr>
          <w:rFonts w:hint="eastAsia" w:ascii="宋体" w:hAnsi="宋体" w:eastAsia="宋体" w:cs="宋体"/>
          <w:b/>
          <w:bCs/>
          <w:color w:val="000000"/>
          <w:w w:val="95"/>
          <w:sz w:val="32"/>
          <w:szCs w:val="32"/>
        </w:rPr>
      </w:pPr>
    </w:p>
    <w:p>
      <w:pPr>
        <w:snapToGrid w:val="0"/>
        <w:spacing w:beforeLines="50" w:line="360" w:lineRule="auto"/>
        <w:jc w:val="center"/>
        <w:rPr>
          <w:rFonts w:hint="eastAsia" w:ascii="宋体" w:hAnsi="宋体" w:eastAsia="宋体" w:cs="宋体"/>
          <w:b/>
          <w:bCs/>
          <w:color w:val="000000"/>
          <w:w w:val="95"/>
          <w:sz w:val="30"/>
          <w:szCs w:val="30"/>
        </w:rPr>
        <w:sectPr>
          <w:headerReference r:id="rId3" w:type="default"/>
          <w:footerReference r:id="rId4" w:type="default"/>
          <w:footerReference r:id="rId5" w:type="even"/>
          <w:pgSz w:w="11906" w:h="16838"/>
          <w:pgMar w:top="1474" w:right="1797" w:bottom="1247" w:left="1797" w:header="851" w:footer="851" w:gutter="0"/>
          <w:pgNumType w:start="0"/>
          <w:cols w:space="720" w:num="1"/>
          <w:titlePg/>
          <w:docGrid w:linePitch="312" w:charSpace="0"/>
        </w:sectPr>
      </w:pPr>
      <w:r>
        <w:rPr>
          <w:rFonts w:hint="eastAsia" w:ascii="宋体" w:hAnsi="宋体" w:eastAsia="宋体" w:cs="宋体"/>
          <w:b/>
          <w:bCs/>
          <w:color w:val="000000"/>
          <w:w w:val="95"/>
          <w:sz w:val="32"/>
          <w:szCs w:val="32"/>
        </w:rPr>
        <w:t>2021年1月</w:t>
      </w:r>
    </w:p>
    <w:p>
      <w:pPr>
        <w:pStyle w:val="30"/>
        <w:tabs>
          <w:tab w:val="right" w:leader="dot" w:pos="8302"/>
        </w:tabs>
        <w:rPr>
          <w:rFonts w:hint="eastAsia" w:ascii="宋体" w:hAnsi="宋体" w:eastAsia="宋体" w:cs="宋体"/>
          <w:color w:val="000000"/>
          <w:sz w:val="36"/>
          <w:szCs w:val="36"/>
        </w:rPr>
      </w:pPr>
    </w:p>
    <w:p>
      <w:pPr>
        <w:pStyle w:val="23"/>
        <w:spacing w:before="120" w:after="120" w:line="360" w:lineRule="auto"/>
        <w:jc w:val="center"/>
        <w:rPr>
          <w:rFonts w:hint="eastAsia" w:ascii="宋体" w:hAnsi="宋体" w:eastAsia="宋体" w:cs="宋体"/>
          <w:color w:val="000000"/>
          <w:sz w:val="36"/>
          <w:szCs w:val="36"/>
        </w:rPr>
      </w:pPr>
    </w:p>
    <w:p>
      <w:pPr>
        <w:pStyle w:val="23"/>
        <w:spacing w:before="120" w:after="120"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目    录</w:t>
      </w:r>
    </w:p>
    <w:p>
      <w:pPr>
        <w:pStyle w:val="30"/>
        <w:tabs>
          <w:tab w:val="right" w:leader="dot" w:pos="8302"/>
        </w:tabs>
        <w:rPr>
          <w:rFonts w:hint="eastAsia" w:ascii="宋体" w:hAnsi="宋体" w:eastAsia="宋体" w:cs="宋体"/>
          <w:color w:val="000000"/>
          <w:sz w:val="36"/>
          <w:szCs w:val="36"/>
        </w:rPr>
      </w:pPr>
    </w:p>
    <w:p>
      <w:pPr>
        <w:pStyle w:val="30"/>
        <w:tabs>
          <w:tab w:val="right" w:leader="dot" w:pos="8302"/>
        </w:tabs>
        <w:snapToGrid w:val="0"/>
        <w:spacing w:line="480" w:lineRule="auto"/>
        <w:rPr>
          <w:rFonts w:hint="eastAsia" w:ascii="宋体" w:hAnsi="宋体" w:eastAsia="宋体" w:cs="宋体"/>
          <w:color w:val="000000"/>
          <w:sz w:val="30"/>
          <w:szCs w:val="30"/>
          <w:lang w:val="en-US" w:eastAsia="zh-CN"/>
        </w:rPr>
      </w:pPr>
      <w:r>
        <w:rPr>
          <w:rFonts w:hint="eastAsia" w:ascii="宋体" w:hAnsi="宋体" w:eastAsia="宋体" w:cs="宋体"/>
          <w:color w:val="000000"/>
          <w:sz w:val="30"/>
          <w:szCs w:val="30"/>
        </w:rPr>
        <w:fldChar w:fldCharType="begin"/>
      </w:r>
      <w:r>
        <w:rPr>
          <w:rFonts w:hint="eastAsia" w:ascii="宋体" w:hAnsi="宋体" w:eastAsia="宋体" w:cs="宋体"/>
          <w:color w:val="000000"/>
          <w:sz w:val="30"/>
          <w:szCs w:val="30"/>
        </w:rPr>
        <w:instrText xml:space="preserve"> TOC \o "1-1" \h \z \u </w:instrText>
      </w:r>
      <w:r>
        <w:rPr>
          <w:rFonts w:hint="eastAsia" w:ascii="宋体" w:hAnsi="宋体" w:eastAsia="宋体" w:cs="宋体"/>
          <w:color w:val="000000"/>
          <w:sz w:val="30"/>
          <w:szCs w:val="30"/>
        </w:rPr>
        <w:fldChar w:fldCharType="separate"/>
      </w:r>
      <w:r>
        <w:rPr>
          <w:rFonts w:hint="eastAsia" w:ascii="宋体" w:hAnsi="宋体" w:eastAsia="宋体" w:cs="宋体"/>
          <w:color w:val="000000"/>
        </w:rPr>
        <w:fldChar w:fldCharType="begin"/>
      </w:r>
      <w:r>
        <w:rPr>
          <w:rFonts w:hint="eastAsia" w:ascii="宋体" w:hAnsi="宋体" w:eastAsia="宋体" w:cs="宋体"/>
          <w:color w:val="000000"/>
        </w:rPr>
        <w:instrText xml:space="preserve"> HYPERLINK \l "_Toc9454380" </w:instrText>
      </w:r>
      <w:r>
        <w:rPr>
          <w:rFonts w:hint="eastAsia" w:ascii="宋体" w:hAnsi="宋体" w:eastAsia="宋体" w:cs="宋体"/>
          <w:color w:val="000000"/>
        </w:rPr>
        <w:fldChar w:fldCharType="separate"/>
      </w:r>
      <w:r>
        <w:rPr>
          <w:rStyle w:val="50"/>
          <w:rFonts w:hint="eastAsia" w:ascii="宋体" w:hAnsi="宋体" w:eastAsia="宋体" w:cs="宋体"/>
          <w:b/>
          <w:color w:val="000000"/>
          <w:sz w:val="30"/>
          <w:szCs w:val="30"/>
          <w:lang w:val="en-US" w:eastAsia="zh-CN"/>
        </w:rPr>
        <w:t>第一章 采购邀请</w:t>
      </w:r>
      <w:r>
        <w:rPr>
          <w:rFonts w:hint="eastAsia" w:ascii="宋体" w:hAnsi="宋体" w:eastAsia="宋体" w:cs="宋体"/>
          <w:color w:val="000000"/>
          <w:sz w:val="30"/>
          <w:szCs w:val="30"/>
          <w:lang w:val="en-US" w:eastAsia="zh-CN"/>
        </w:rPr>
        <w:tab/>
      </w:r>
      <w:r>
        <w:rPr>
          <w:rFonts w:hint="eastAsia" w:ascii="宋体" w:hAnsi="宋体" w:eastAsia="宋体" w:cs="宋体"/>
          <w:color w:val="000000"/>
          <w:sz w:val="30"/>
          <w:szCs w:val="30"/>
          <w:lang w:val="en-US" w:eastAsia="zh-CN"/>
        </w:rPr>
        <w:fldChar w:fldCharType="begin"/>
      </w:r>
      <w:r>
        <w:rPr>
          <w:rFonts w:hint="eastAsia" w:ascii="宋体" w:hAnsi="宋体" w:eastAsia="宋体" w:cs="宋体"/>
          <w:color w:val="000000"/>
          <w:sz w:val="30"/>
          <w:szCs w:val="30"/>
          <w:lang w:val="en-US" w:eastAsia="zh-CN"/>
        </w:rPr>
        <w:instrText xml:space="preserve"> PAGEREF _Toc9454380 \h </w:instrText>
      </w:r>
      <w:r>
        <w:rPr>
          <w:rFonts w:hint="eastAsia" w:ascii="宋体" w:hAnsi="宋体" w:eastAsia="宋体" w:cs="宋体"/>
          <w:color w:val="000000"/>
          <w:sz w:val="30"/>
          <w:szCs w:val="30"/>
          <w:lang w:val="en-US" w:eastAsia="zh-CN"/>
        </w:rPr>
        <w:fldChar w:fldCharType="separate"/>
      </w:r>
      <w:r>
        <w:rPr>
          <w:rFonts w:hint="eastAsia" w:ascii="宋体" w:hAnsi="宋体" w:eastAsia="宋体" w:cs="宋体"/>
          <w:color w:val="000000"/>
          <w:sz w:val="30"/>
          <w:szCs w:val="30"/>
          <w:lang w:val="en-US" w:eastAsia="zh-CN"/>
        </w:rPr>
        <w:t>2</w:t>
      </w:r>
      <w:r>
        <w:rPr>
          <w:rFonts w:hint="eastAsia" w:ascii="宋体" w:hAnsi="宋体" w:eastAsia="宋体" w:cs="宋体"/>
          <w:color w:val="000000"/>
          <w:sz w:val="30"/>
          <w:szCs w:val="30"/>
          <w:lang w:val="en-US" w:eastAsia="zh-CN"/>
        </w:rPr>
        <w:fldChar w:fldCharType="end"/>
      </w:r>
      <w:r>
        <w:rPr>
          <w:rFonts w:hint="eastAsia" w:ascii="宋体" w:hAnsi="宋体" w:eastAsia="宋体" w:cs="宋体"/>
          <w:color w:val="000000"/>
          <w:sz w:val="30"/>
          <w:szCs w:val="30"/>
          <w:lang w:val="en-US" w:eastAsia="zh-CN"/>
        </w:rPr>
        <w:fldChar w:fldCharType="end"/>
      </w:r>
    </w:p>
    <w:p>
      <w:pPr>
        <w:pStyle w:val="30"/>
        <w:tabs>
          <w:tab w:val="right" w:leader="dot" w:pos="8302"/>
        </w:tabs>
        <w:snapToGrid w:val="0"/>
        <w:spacing w:line="480" w:lineRule="auto"/>
        <w:rPr>
          <w:rFonts w:hint="eastAsia" w:ascii="宋体" w:hAnsi="宋体" w:eastAsia="宋体" w:cs="宋体"/>
          <w:color w:val="000000"/>
          <w:sz w:val="30"/>
          <w:szCs w:val="30"/>
          <w:lang w:val="en-US" w:eastAsia="zh-CN"/>
        </w:rPr>
      </w:pPr>
      <w:r>
        <w:rPr>
          <w:rFonts w:hint="eastAsia" w:ascii="宋体" w:hAnsi="宋体" w:eastAsia="宋体" w:cs="宋体"/>
          <w:color w:val="000000"/>
        </w:rPr>
        <w:fldChar w:fldCharType="begin"/>
      </w:r>
      <w:r>
        <w:rPr>
          <w:rFonts w:hint="eastAsia" w:ascii="宋体" w:hAnsi="宋体" w:eastAsia="宋体" w:cs="宋体"/>
          <w:color w:val="000000"/>
        </w:rPr>
        <w:instrText xml:space="preserve"> HYPERLINK \l "_Toc9454381" </w:instrText>
      </w:r>
      <w:r>
        <w:rPr>
          <w:rFonts w:hint="eastAsia" w:ascii="宋体" w:hAnsi="宋体" w:eastAsia="宋体" w:cs="宋体"/>
          <w:color w:val="000000"/>
        </w:rPr>
        <w:fldChar w:fldCharType="separate"/>
      </w:r>
      <w:r>
        <w:rPr>
          <w:rStyle w:val="50"/>
          <w:rFonts w:hint="eastAsia" w:ascii="宋体" w:hAnsi="宋体" w:eastAsia="宋体" w:cs="宋体"/>
          <w:b/>
          <w:color w:val="000000"/>
          <w:sz w:val="30"/>
          <w:szCs w:val="30"/>
          <w:lang w:val="en-US" w:eastAsia="zh-CN"/>
        </w:rPr>
        <w:t>第二章 供应商须知</w:t>
      </w:r>
      <w:r>
        <w:rPr>
          <w:rFonts w:hint="eastAsia" w:ascii="宋体" w:hAnsi="宋体" w:eastAsia="宋体" w:cs="宋体"/>
          <w:color w:val="000000"/>
          <w:sz w:val="30"/>
          <w:szCs w:val="30"/>
          <w:lang w:val="en-US" w:eastAsia="zh-CN"/>
        </w:rPr>
        <w:tab/>
      </w:r>
      <w:r>
        <w:rPr>
          <w:rFonts w:hint="eastAsia" w:ascii="宋体" w:hAnsi="宋体" w:eastAsia="宋体" w:cs="宋体"/>
          <w:color w:val="000000"/>
          <w:sz w:val="30"/>
          <w:szCs w:val="30"/>
          <w:lang w:val="en-US" w:eastAsia="zh-CN"/>
        </w:rPr>
        <w:fldChar w:fldCharType="begin"/>
      </w:r>
      <w:r>
        <w:rPr>
          <w:rFonts w:hint="eastAsia" w:ascii="宋体" w:hAnsi="宋体" w:eastAsia="宋体" w:cs="宋体"/>
          <w:color w:val="000000"/>
          <w:sz w:val="30"/>
          <w:szCs w:val="30"/>
          <w:lang w:val="en-US" w:eastAsia="zh-CN"/>
        </w:rPr>
        <w:instrText xml:space="preserve"> PAGEREF _Toc9454381 \h </w:instrText>
      </w:r>
      <w:r>
        <w:rPr>
          <w:rFonts w:hint="eastAsia" w:ascii="宋体" w:hAnsi="宋体" w:eastAsia="宋体" w:cs="宋体"/>
          <w:color w:val="000000"/>
          <w:sz w:val="30"/>
          <w:szCs w:val="30"/>
          <w:lang w:val="en-US" w:eastAsia="zh-CN"/>
        </w:rPr>
        <w:fldChar w:fldCharType="separate"/>
      </w:r>
      <w:r>
        <w:rPr>
          <w:rFonts w:hint="eastAsia" w:ascii="宋体" w:hAnsi="宋体" w:eastAsia="宋体" w:cs="宋体"/>
          <w:color w:val="000000"/>
          <w:sz w:val="30"/>
          <w:szCs w:val="30"/>
          <w:lang w:val="en-US" w:eastAsia="zh-CN"/>
        </w:rPr>
        <w:t>4</w:t>
      </w:r>
      <w:r>
        <w:rPr>
          <w:rFonts w:hint="eastAsia" w:ascii="宋体" w:hAnsi="宋体" w:eastAsia="宋体" w:cs="宋体"/>
          <w:color w:val="000000"/>
          <w:sz w:val="30"/>
          <w:szCs w:val="30"/>
          <w:lang w:val="en-US" w:eastAsia="zh-CN"/>
        </w:rPr>
        <w:fldChar w:fldCharType="end"/>
      </w:r>
      <w:r>
        <w:rPr>
          <w:rFonts w:hint="eastAsia" w:ascii="宋体" w:hAnsi="宋体" w:eastAsia="宋体" w:cs="宋体"/>
          <w:color w:val="000000"/>
          <w:sz w:val="30"/>
          <w:szCs w:val="30"/>
          <w:lang w:val="en-US" w:eastAsia="zh-CN"/>
        </w:rPr>
        <w:fldChar w:fldCharType="end"/>
      </w:r>
    </w:p>
    <w:p>
      <w:pPr>
        <w:pStyle w:val="30"/>
        <w:tabs>
          <w:tab w:val="right" w:leader="dot" w:pos="8302"/>
        </w:tabs>
        <w:snapToGrid w:val="0"/>
        <w:spacing w:line="480" w:lineRule="auto"/>
        <w:rPr>
          <w:rFonts w:hint="eastAsia" w:ascii="宋体" w:hAnsi="宋体" w:eastAsia="宋体" w:cs="宋体"/>
          <w:color w:val="000000"/>
          <w:sz w:val="30"/>
          <w:szCs w:val="30"/>
          <w:lang w:val="en-US" w:eastAsia="zh-CN"/>
        </w:rPr>
      </w:pPr>
      <w:r>
        <w:rPr>
          <w:rFonts w:hint="eastAsia" w:ascii="宋体" w:hAnsi="宋体" w:eastAsia="宋体" w:cs="宋体"/>
          <w:color w:val="000000"/>
        </w:rPr>
        <w:fldChar w:fldCharType="begin"/>
      </w:r>
      <w:r>
        <w:rPr>
          <w:rFonts w:hint="eastAsia" w:ascii="宋体" w:hAnsi="宋体" w:eastAsia="宋体" w:cs="宋体"/>
          <w:color w:val="000000"/>
        </w:rPr>
        <w:instrText xml:space="preserve"> HYPERLINK \l "_Toc9454382" </w:instrText>
      </w:r>
      <w:r>
        <w:rPr>
          <w:rFonts w:hint="eastAsia" w:ascii="宋体" w:hAnsi="宋体" w:eastAsia="宋体" w:cs="宋体"/>
          <w:color w:val="000000"/>
        </w:rPr>
        <w:fldChar w:fldCharType="separate"/>
      </w:r>
      <w:r>
        <w:rPr>
          <w:rStyle w:val="50"/>
          <w:rFonts w:hint="eastAsia" w:ascii="宋体" w:hAnsi="宋体" w:eastAsia="宋体" w:cs="宋体"/>
          <w:b/>
          <w:color w:val="000000"/>
          <w:sz w:val="30"/>
          <w:szCs w:val="30"/>
          <w:lang w:val="en-US" w:eastAsia="zh-CN"/>
        </w:rPr>
        <w:t>第三章 评审办法</w:t>
      </w:r>
      <w:r>
        <w:rPr>
          <w:rFonts w:hint="eastAsia" w:ascii="宋体" w:hAnsi="宋体" w:eastAsia="宋体" w:cs="宋体"/>
          <w:color w:val="000000"/>
          <w:sz w:val="30"/>
          <w:szCs w:val="30"/>
          <w:lang w:val="en-US" w:eastAsia="zh-CN"/>
        </w:rPr>
        <w:tab/>
      </w:r>
      <w:r>
        <w:rPr>
          <w:rFonts w:hint="eastAsia" w:ascii="宋体" w:hAnsi="宋体" w:eastAsia="宋体" w:cs="宋体"/>
          <w:color w:val="000000"/>
          <w:sz w:val="30"/>
          <w:szCs w:val="30"/>
          <w:lang w:val="en-US" w:eastAsia="zh-CN"/>
        </w:rPr>
        <w:fldChar w:fldCharType="begin"/>
      </w:r>
      <w:r>
        <w:rPr>
          <w:rFonts w:hint="eastAsia" w:ascii="宋体" w:hAnsi="宋体" w:eastAsia="宋体" w:cs="宋体"/>
          <w:color w:val="000000"/>
          <w:sz w:val="30"/>
          <w:szCs w:val="30"/>
          <w:lang w:val="en-US" w:eastAsia="zh-CN"/>
        </w:rPr>
        <w:instrText xml:space="preserve"> PAGEREF _Toc9454382 \h </w:instrText>
      </w:r>
      <w:r>
        <w:rPr>
          <w:rFonts w:hint="eastAsia" w:ascii="宋体" w:hAnsi="宋体" w:eastAsia="宋体" w:cs="宋体"/>
          <w:color w:val="000000"/>
          <w:sz w:val="30"/>
          <w:szCs w:val="30"/>
          <w:lang w:val="en-US" w:eastAsia="zh-CN"/>
        </w:rPr>
        <w:fldChar w:fldCharType="separate"/>
      </w:r>
      <w:r>
        <w:rPr>
          <w:rFonts w:hint="eastAsia" w:ascii="宋体" w:hAnsi="宋体" w:eastAsia="宋体" w:cs="宋体"/>
          <w:color w:val="000000"/>
          <w:sz w:val="30"/>
          <w:szCs w:val="30"/>
          <w:lang w:val="en-US" w:eastAsia="zh-CN"/>
        </w:rPr>
        <w:t>14</w:t>
      </w:r>
      <w:r>
        <w:rPr>
          <w:rFonts w:hint="eastAsia" w:ascii="宋体" w:hAnsi="宋体" w:eastAsia="宋体" w:cs="宋体"/>
          <w:color w:val="000000"/>
          <w:sz w:val="30"/>
          <w:szCs w:val="30"/>
          <w:lang w:val="en-US" w:eastAsia="zh-CN"/>
        </w:rPr>
        <w:fldChar w:fldCharType="end"/>
      </w:r>
      <w:r>
        <w:rPr>
          <w:rFonts w:hint="eastAsia" w:ascii="宋体" w:hAnsi="宋体" w:eastAsia="宋体" w:cs="宋体"/>
          <w:color w:val="000000"/>
          <w:sz w:val="30"/>
          <w:szCs w:val="30"/>
          <w:lang w:val="en-US" w:eastAsia="zh-CN"/>
        </w:rPr>
        <w:fldChar w:fldCharType="end"/>
      </w:r>
    </w:p>
    <w:p>
      <w:pPr>
        <w:pStyle w:val="30"/>
        <w:tabs>
          <w:tab w:val="right" w:leader="dot" w:pos="8302"/>
        </w:tabs>
        <w:snapToGrid w:val="0"/>
        <w:spacing w:line="480" w:lineRule="auto"/>
        <w:rPr>
          <w:rFonts w:hint="eastAsia" w:ascii="宋体" w:hAnsi="宋体" w:eastAsia="宋体" w:cs="宋体"/>
          <w:color w:val="000000"/>
          <w:sz w:val="30"/>
          <w:szCs w:val="30"/>
          <w:lang w:val="en-US" w:eastAsia="zh-CN"/>
        </w:rPr>
      </w:pPr>
      <w:r>
        <w:rPr>
          <w:rFonts w:hint="eastAsia" w:ascii="宋体" w:hAnsi="宋体" w:eastAsia="宋体" w:cs="宋体"/>
          <w:color w:val="000000"/>
        </w:rPr>
        <w:fldChar w:fldCharType="begin"/>
      </w:r>
      <w:r>
        <w:rPr>
          <w:rFonts w:hint="eastAsia" w:ascii="宋体" w:hAnsi="宋体" w:eastAsia="宋体" w:cs="宋体"/>
          <w:color w:val="000000"/>
        </w:rPr>
        <w:instrText xml:space="preserve"> HYPERLINK \l "_Toc9454383" </w:instrText>
      </w:r>
      <w:r>
        <w:rPr>
          <w:rFonts w:hint="eastAsia" w:ascii="宋体" w:hAnsi="宋体" w:eastAsia="宋体" w:cs="宋体"/>
          <w:color w:val="000000"/>
        </w:rPr>
        <w:fldChar w:fldCharType="separate"/>
      </w:r>
      <w:r>
        <w:rPr>
          <w:rStyle w:val="50"/>
          <w:rFonts w:hint="eastAsia" w:ascii="宋体" w:hAnsi="宋体" w:eastAsia="宋体" w:cs="宋体"/>
          <w:b/>
          <w:color w:val="000000"/>
          <w:sz w:val="30"/>
          <w:szCs w:val="30"/>
          <w:lang w:val="en-US" w:eastAsia="zh-CN"/>
        </w:rPr>
        <w:t>第四章 采购内容及需求</w:t>
      </w:r>
      <w:r>
        <w:rPr>
          <w:rFonts w:hint="eastAsia" w:ascii="宋体" w:hAnsi="宋体" w:eastAsia="宋体" w:cs="宋体"/>
          <w:color w:val="000000"/>
          <w:sz w:val="30"/>
          <w:szCs w:val="30"/>
          <w:lang w:val="en-US" w:eastAsia="zh-CN"/>
        </w:rPr>
        <w:tab/>
      </w:r>
      <w:r>
        <w:rPr>
          <w:rFonts w:hint="eastAsia" w:ascii="宋体" w:hAnsi="宋体" w:eastAsia="宋体" w:cs="宋体"/>
          <w:color w:val="000000"/>
          <w:sz w:val="30"/>
          <w:szCs w:val="30"/>
          <w:lang w:val="en-US" w:eastAsia="zh-CN"/>
        </w:rPr>
        <w:fldChar w:fldCharType="begin"/>
      </w:r>
      <w:r>
        <w:rPr>
          <w:rFonts w:hint="eastAsia" w:ascii="宋体" w:hAnsi="宋体" w:eastAsia="宋体" w:cs="宋体"/>
          <w:color w:val="000000"/>
          <w:sz w:val="30"/>
          <w:szCs w:val="30"/>
          <w:lang w:val="en-US" w:eastAsia="zh-CN"/>
        </w:rPr>
        <w:instrText xml:space="preserve"> PAGEREF _Toc9454383 \h </w:instrText>
      </w:r>
      <w:r>
        <w:rPr>
          <w:rFonts w:hint="eastAsia" w:ascii="宋体" w:hAnsi="宋体" w:eastAsia="宋体" w:cs="宋体"/>
          <w:color w:val="000000"/>
          <w:sz w:val="30"/>
          <w:szCs w:val="30"/>
          <w:lang w:val="en-US" w:eastAsia="zh-CN"/>
        </w:rPr>
        <w:fldChar w:fldCharType="separate"/>
      </w:r>
      <w:r>
        <w:rPr>
          <w:rFonts w:hint="eastAsia" w:ascii="宋体" w:hAnsi="宋体" w:eastAsia="宋体" w:cs="宋体"/>
          <w:color w:val="000000"/>
          <w:sz w:val="30"/>
          <w:szCs w:val="30"/>
          <w:lang w:val="en-US" w:eastAsia="zh-CN"/>
        </w:rPr>
        <w:t>18</w:t>
      </w:r>
      <w:r>
        <w:rPr>
          <w:rFonts w:hint="eastAsia" w:ascii="宋体" w:hAnsi="宋体" w:eastAsia="宋体" w:cs="宋体"/>
          <w:color w:val="000000"/>
          <w:sz w:val="30"/>
          <w:szCs w:val="30"/>
          <w:lang w:val="en-US" w:eastAsia="zh-CN"/>
        </w:rPr>
        <w:fldChar w:fldCharType="end"/>
      </w:r>
      <w:r>
        <w:rPr>
          <w:rFonts w:hint="eastAsia" w:ascii="宋体" w:hAnsi="宋体" w:eastAsia="宋体" w:cs="宋体"/>
          <w:color w:val="000000"/>
          <w:sz w:val="30"/>
          <w:szCs w:val="30"/>
          <w:lang w:val="en-US" w:eastAsia="zh-CN"/>
        </w:rPr>
        <w:fldChar w:fldCharType="end"/>
      </w:r>
    </w:p>
    <w:p>
      <w:pPr>
        <w:pStyle w:val="30"/>
        <w:tabs>
          <w:tab w:val="right" w:leader="dot" w:pos="8302"/>
        </w:tabs>
        <w:snapToGrid w:val="0"/>
        <w:spacing w:line="480" w:lineRule="auto"/>
        <w:rPr>
          <w:rFonts w:hint="eastAsia" w:ascii="宋体" w:hAnsi="宋体" w:eastAsia="宋体" w:cs="宋体"/>
          <w:color w:val="000000"/>
          <w:sz w:val="30"/>
          <w:szCs w:val="30"/>
          <w:lang w:val="en-US" w:eastAsia="zh-CN"/>
        </w:rPr>
      </w:pPr>
      <w:r>
        <w:rPr>
          <w:rFonts w:hint="eastAsia" w:ascii="宋体" w:hAnsi="宋体" w:eastAsia="宋体" w:cs="宋体"/>
          <w:color w:val="000000"/>
        </w:rPr>
        <w:fldChar w:fldCharType="begin"/>
      </w:r>
      <w:r>
        <w:rPr>
          <w:rFonts w:hint="eastAsia" w:ascii="宋体" w:hAnsi="宋体" w:eastAsia="宋体" w:cs="宋体"/>
          <w:color w:val="000000"/>
        </w:rPr>
        <w:instrText xml:space="preserve"> HYPERLINK \l "_Toc9454384" </w:instrText>
      </w:r>
      <w:r>
        <w:rPr>
          <w:rFonts w:hint="eastAsia" w:ascii="宋体" w:hAnsi="宋体" w:eastAsia="宋体" w:cs="宋体"/>
          <w:color w:val="000000"/>
        </w:rPr>
        <w:fldChar w:fldCharType="separate"/>
      </w:r>
      <w:r>
        <w:rPr>
          <w:rStyle w:val="50"/>
          <w:rFonts w:hint="eastAsia" w:ascii="宋体" w:hAnsi="宋体" w:eastAsia="宋体" w:cs="宋体"/>
          <w:b/>
          <w:color w:val="000000"/>
          <w:sz w:val="30"/>
          <w:szCs w:val="30"/>
          <w:lang w:val="en-US" w:eastAsia="zh-CN"/>
        </w:rPr>
        <w:t>第五章 合同主要条款</w:t>
      </w:r>
      <w:r>
        <w:rPr>
          <w:rFonts w:hint="eastAsia" w:ascii="宋体" w:hAnsi="宋体" w:eastAsia="宋体" w:cs="宋体"/>
          <w:color w:val="000000"/>
          <w:sz w:val="30"/>
          <w:szCs w:val="30"/>
          <w:lang w:val="en-US" w:eastAsia="zh-CN"/>
        </w:rPr>
        <w:tab/>
      </w:r>
      <w:bookmarkStart w:id="0" w:name="_Hlt9454462"/>
      <w:r>
        <w:rPr>
          <w:rFonts w:hint="eastAsia" w:ascii="宋体" w:hAnsi="宋体" w:eastAsia="宋体" w:cs="宋体"/>
          <w:color w:val="000000"/>
          <w:sz w:val="30"/>
          <w:szCs w:val="30"/>
          <w:lang w:val="en-US" w:eastAsia="zh-CN"/>
        </w:rPr>
        <w:fldChar w:fldCharType="begin"/>
      </w:r>
      <w:r>
        <w:rPr>
          <w:rFonts w:hint="eastAsia" w:ascii="宋体" w:hAnsi="宋体" w:eastAsia="宋体" w:cs="宋体"/>
          <w:color w:val="000000"/>
          <w:sz w:val="30"/>
          <w:szCs w:val="30"/>
          <w:lang w:val="en-US" w:eastAsia="zh-CN"/>
        </w:rPr>
        <w:instrText xml:space="preserve"> PAGEREF _Toc9454384 \h </w:instrText>
      </w:r>
      <w:r>
        <w:rPr>
          <w:rFonts w:hint="eastAsia" w:ascii="宋体" w:hAnsi="宋体" w:eastAsia="宋体" w:cs="宋体"/>
          <w:color w:val="000000"/>
          <w:sz w:val="30"/>
          <w:szCs w:val="30"/>
          <w:lang w:val="en-US" w:eastAsia="zh-CN"/>
        </w:rPr>
        <w:fldChar w:fldCharType="separate"/>
      </w:r>
      <w:r>
        <w:rPr>
          <w:rFonts w:hint="eastAsia" w:ascii="宋体" w:hAnsi="宋体" w:eastAsia="宋体" w:cs="宋体"/>
          <w:color w:val="000000"/>
          <w:sz w:val="30"/>
          <w:szCs w:val="30"/>
          <w:lang w:val="en-US" w:eastAsia="zh-CN"/>
        </w:rPr>
        <w:t>20</w:t>
      </w:r>
      <w:r>
        <w:rPr>
          <w:rFonts w:hint="eastAsia" w:ascii="宋体" w:hAnsi="宋体" w:eastAsia="宋体" w:cs="宋体"/>
          <w:color w:val="000000"/>
          <w:sz w:val="30"/>
          <w:szCs w:val="30"/>
          <w:lang w:val="en-US" w:eastAsia="zh-CN"/>
        </w:rPr>
        <w:fldChar w:fldCharType="end"/>
      </w:r>
      <w:bookmarkEnd w:id="0"/>
      <w:r>
        <w:rPr>
          <w:rFonts w:hint="eastAsia" w:ascii="宋体" w:hAnsi="宋体" w:eastAsia="宋体" w:cs="宋体"/>
          <w:color w:val="000000"/>
          <w:sz w:val="30"/>
          <w:szCs w:val="30"/>
          <w:lang w:val="en-US" w:eastAsia="zh-CN"/>
        </w:rPr>
        <w:fldChar w:fldCharType="end"/>
      </w:r>
    </w:p>
    <w:p>
      <w:pPr>
        <w:pStyle w:val="30"/>
        <w:tabs>
          <w:tab w:val="right" w:leader="dot" w:pos="8302"/>
        </w:tabs>
        <w:snapToGrid w:val="0"/>
        <w:spacing w:line="480" w:lineRule="auto"/>
        <w:rPr>
          <w:rFonts w:hint="eastAsia" w:ascii="宋体" w:hAnsi="宋体" w:eastAsia="宋体" w:cs="宋体"/>
          <w:color w:val="000000"/>
          <w:sz w:val="30"/>
          <w:szCs w:val="30"/>
          <w:lang w:val="en-US" w:eastAsia="zh-CN"/>
        </w:rPr>
      </w:pPr>
      <w:r>
        <w:rPr>
          <w:rFonts w:hint="eastAsia" w:ascii="宋体" w:hAnsi="宋体" w:eastAsia="宋体" w:cs="宋体"/>
          <w:color w:val="000000"/>
        </w:rPr>
        <w:fldChar w:fldCharType="begin"/>
      </w:r>
      <w:r>
        <w:rPr>
          <w:rFonts w:hint="eastAsia" w:ascii="宋体" w:hAnsi="宋体" w:eastAsia="宋体" w:cs="宋体"/>
          <w:color w:val="000000"/>
        </w:rPr>
        <w:instrText xml:space="preserve"> HYPERLINK \l "_Toc9454385" </w:instrText>
      </w:r>
      <w:r>
        <w:rPr>
          <w:rFonts w:hint="eastAsia" w:ascii="宋体" w:hAnsi="宋体" w:eastAsia="宋体" w:cs="宋体"/>
          <w:color w:val="000000"/>
        </w:rPr>
        <w:fldChar w:fldCharType="separate"/>
      </w:r>
      <w:r>
        <w:rPr>
          <w:rStyle w:val="50"/>
          <w:rFonts w:hint="eastAsia" w:ascii="宋体" w:hAnsi="宋体" w:eastAsia="宋体" w:cs="宋体"/>
          <w:b/>
          <w:color w:val="000000"/>
          <w:sz w:val="30"/>
          <w:szCs w:val="30"/>
          <w:lang w:val="en-US" w:eastAsia="zh-CN"/>
        </w:rPr>
        <w:t>第六章 响应文件格式</w:t>
      </w:r>
      <w:r>
        <w:rPr>
          <w:rFonts w:hint="eastAsia" w:ascii="宋体" w:hAnsi="宋体" w:eastAsia="宋体" w:cs="宋体"/>
          <w:color w:val="000000"/>
          <w:sz w:val="30"/>
          <w:szCs w:val="30"/>
          <w:lang w:val="en-US" w:eastAsia="zh-CN"/>
        </w:rPr>
        <w:tab/>
      </w:r>
      <w:bookmarkStart w:id="1" w:name="_Hlt9454480"/>
      <w:r>
        <w:rPr>
          <w:rFonts w:hint="eastAsia" w:ascii="宋体" w:hAnsi="宋体" w:eastAsia="宋体" w:cs="宋体"/>
          <w:color w:val="000000"/>
          <w:sz w:val="30"/>
          <w:szCs w:val="30"/>
          <w:lang w:val="en-US" w:eastAsia="zh-CN"/>
        </w:rPr>
        <w:fldChar w:fldCharType="begin"/>
      </w:r>
      <w:r>
        <w:rPr>
          <w:rFonts w:hint="eastAsia" w:ascii="宋体" w:hAnsi="宋体" w:eastAsia="宋体" w:cs="宋体"/>
          <w:color w:val="000000"/>
          <w:sz w:val="30"/>
          <w:szCs w:val="30"/>
          <w:lang w:val="en-US" w:eastAsia="zh-CN"/>
        </w:rPr>
        <w:instrText xml:space="preserve"> PAGEREF _Toc9454385 \h </w:instrText>
      </w:r>
      <w:r>
        <w:rPr>
          <w:rFonts w:hint="eastAsia" w:ascii="宋体" w:hAnsi="宋体" w:eastAsia="宋体" w:cs="宋体"/>
          <w:color w:val="000000"/>
          <w:sz w:val="30"/>
          <w:szCs w:val="30"/>
          <w:lang w:val="en-US" w:eastAsia="zh-CN"/>
        </w:rPr>
        <w:fldChar w:fldCharType="separate"/>
      </w:r>
      <w:r>
        <w:rPr>
          <w:rFonts w:hint="eastAsia" w:ascii="宋体" w:hAnsi="宋体" w:eastAsia="宋体" w:cs="宋体"/>
          <w:color w:val="000000"/>
          <w:sz w:val="30"/>
          <w:szCs w:val="30"/>
          <w:lang w:val="en-US" w:eastAsia="zh-CN"/>
        </w:rPr>
        <w:t>24</w:t>
      </w:r>
      <w:r>
        <w:rPr>
          <w:rFonts w:hint="eastAsia" w:ascii="宋体" w:hAnsi="宋体" w:eastAsia="宋体" w:cs="宋体"/>
          <w:color w:val="000000"/>
          <w:sz w:val="30"/>
          <w:szCs w:val="30"/>
          <w:lang w:val="en-US" w:eastAsia="zh-CN"/>
        </w:rPr>
        <w:fldChar w:fldCharType="end"/>
      </w:r>
      <w:bookmarkEnd w:id="1"/>
      <w:r>
        <w:rPr>
          <w:rFonts w:hint="eastAsia" w:ascii="宋体" w:hAnsi="宋体" w:eastAsia="宋体" w:cs="宋体"/>
          <w:color w:val="000000"/>
          <w:sz w:val="30"/>
          <w:szCs w:val="30"/>
          <w:lang w:val="en-US" w:eastAsia="zh-CN"/>
        </w:rPr>
        <w:fldChar w:fldCharType="end"/>
      </w:r>
    </w:p>
    <w:p>
      <w:pPr>
        <w:pStyle w:val="23"/>
        <w:snapToGrid w:val="0"/>
        <w:spacing w:beforeLines="0" w:afterLines="0" w:line="480" w:lineRule="auto"/>
        <w:jc w:val="center"/>
        <w:rPr>
          <w:rFonts w:hint="eastAsia" w:ascii="宋体" w:hAnsi="宋体" w:eastAsia="宋体" w:cs="宋体"/>
          <w:color w:val="000000"/>
          <w:sz w:val="36"/>
          <w:szCs w:val="36"/>
        </w:rPr>
      </w:pPr>
      <w:r>
        <w:rPr>
          <w:rFonts w:hint="eastAsia" w:ascii="宋体" w:hAnsi="宋体" w:eastAsia="宋体" w:cs="宋体"/>
          <w:color w:val="000000"/>
          <w:sz w:val="30"/>
          <w:szCs w:val="30"/>
        </w:rPr>
        <w:fldChar w:fldCharType="end"/>
      </w:r>
    </w:p>
    <w:p>
      <w:pPr>
        <w:pStyle w:val="23"/>
        <w:snapToGrid w:val="0"/>
        <w:spacing w:before="120" w:after="120" w:line="360" w:lineRule="auto"/>
        <w:jc w:val="center"/>
        <w:outlineLvl w:val="0"/>
        <w:rPr>
          <w:rFonts w:hint="eastAsia" w:ascii="宋体" w:hAnsi="宋体" w:eastAsia="宋体" w:cs="宋体"/>
          <w:color w:val="000000"/>
          <w:sz w:val="21"/>
        </w:rPr>
      </w:pPr>
      <w:r>
        <w:rPr>
          <w:rFonts w:hint="eastAsia" w:ascii="宋体" w:hAnsi="宋体" w:eastAsia="宋体" w:cs="宋体"/>
          <w:b/>
          <w:color w:val="000000"/>
          <w:kern w:val="2"/>
          <w:sz w:val="30"/>
        </w:rPr>
        <w:br w:type="page"/>
      </w:r>
    </w:p>
    <w:p>
      <w:pPr>
        <w:pStyle w:val="23"/>
        <w:snapToGrid w:val="0"/>
        <w:spacing w:before="120" w:after="120" w:line="360" w:lineRule="auto"/>
        <w:jc w:val="center"/>
        <w:outlineLvl w:val="0"/>
        <w:rPr>
          <w:rFonts w:hint="eastAsia" w:ascii="宋体" w:hAnsi="宋体" w:eastAsia="宋体" w:cs="宋体"/>
          <w:color w:val="000000"/>
        </w:rPr>
      </w:pPr>
      <w:bookmarkStart w:id="2" w:name="_Toc9454380"/>
      <w:r>
        <w:rPr>
          <w:rFonts w:hint="eastAsia" w:ascii="宋体" w:hAnsi="宋体" w:eastAsia="宋体" w:cs="宋体"/>
          <w:b/>
          <w:color w:val="000000"/>
          <w:sz w:val="30"/>
          <w:szCs w:val="30"/>
        </w:rPr>
        <w:t>第一章 采购邀请</w:t>
      </w:r>
      <w:bookmarkEnd w:id="2"/>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根据</w:t>
      </w:r>
      <w:r>
        <w:rPr>
          <w:rFonts w:hint="eastAsia" w:ascii="宋体" w:hAnsi="宋体" w:eastAsia="宋体" w:cs="宋体"/>
          <w:color w:val="000000"/>
          <w:sz w:val="24"/>
          <w:lang w:eastAsia="zh-CN"/>
        </w:rPr>
        <w:t>相关法规及</w:t>
      </w:r>
      <w:r>
        <w:rPr>
          <w:rFonts w:hint="eastAsia" w:ascii="宋体" w:hAnsi="宋体" w:eastAsia="宋体" w:cs="宋体"/>
          <w:color w:val="000000"/>
          <w:sz w:val="24"/>
        </w:rPr>
        <w:t>有关规定，</w:t>
      </w:r>
      <w:r>
        <w:rPr>
          <w:rFonts w:hint="eastAsia" w:ascii="宋体" w:hAnsi="宋体" w:eastAsia="宋体" w:cs="宋体"/>
          <w:color w:val="000000"/>
          <w:sz w:val="24"/>
          <w:u w:val="single"/>
        </w:rPr>
        <w:t>杭州医学院</w:t>
      </w:r>
      <w:r>
        <w:rPr>
          <w:rFonts w:hint="eastAsia" w:ascii="宋体" w:hAnsi="宋体" w:eastAsia="宋体" w:cs="宋体"/>
          <w:color w:val="000000"/>
          <w:sz w:val="24"/>
        </w:rPr>
        <w:t>就</w:t>
      </w:r>
      <w:r>
        <w:rPr>
          <w:rFonts w:hint="eastAsia" w:ascii="宋体" w:hAnsi="宋体" w:eastAsia="宋体" w:cs="宋体"/>
          <w:color w:val="000000"/>
          <w:sz w:val="24"/>
          <w:u w:val="single"/>
          <w:lang w:eastAsia="zh-CN"/>
        </w:rPr>
        <w:t>征召2021年-2023年货物、服务、工程采购代理机构</w:t>
      </w:r>
      <w:r>
        <w:rPr>
          <w:rFonts w:hint="eastAsia" w:ascii="宋体" w:hAnsi="宋体" w:eastAsia="宋体" w:cs="宋体"/>
          <w:color w:val="000000"/>
          <w:sz w:val="24"/>
        </w:rPr>
        <w:t>项目</w:t>
      </w:r>
      <w:r>
        <w:rPr>
          <w:rFonts w:hint="eastAsia" w:ascii="宋体" w:hAnsi="宋体" w:eastAsia="宋体" w:cs="宋体"/>
          <w:color w:val="000000"/>
          <w:sz w:val="24"/>
          <w:lang w:eastAsia="zh-CN"/>
        </w:rPr>
        <w:t>组织</w:t>
      </w:r>
      <w:r>
        <w:rPr>
          <w:rFonts w:hint="eastAsia" w:ascii="宋体" w:hAnsi="宋体" w:eastAsia="宋体" w:cs="宋体"/>
          <w:color w:val="000000"/>
          <w:sz w:val="24"/>
        </w:rPr>
        <w:t>竞争性磋商采购，欢迎国内合格的供应商前来参加。</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一</w:t>
      </w:r>
      <w:r>
        <w:rPr>
          <w:rFonts w:hint="eastAsia" w:ascii="宋体" w:hAnsi="宋体" w:eastAsia="宋体" w:cs="宋体"/>
          <w:color w:val="000000"/>
          <w:sz w:val="24"/>
          <w:lang w:eastAsia="zh-CN"/>
        </w:rPr>
        <w:t>、</w:t>
      </w:r>
      <w:r>
        <w:rPr>
          <w:rFonts w:hint="eastAsia" w:ascii="宋体" w:hAnsi="宋体" w:eastAsia="宋体" w:cs="宋体"/>
          <w:color w:val="000000"/>
          <w:sz w:val="24"/>
        </w:rPr>
        <w:t>项目编号：HMC-JZCS-2021001</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二</w:t>
      </w:r>
      <w:r>
        <w:rPr>
          <w:rFonts w:hint="eastAsia" w:ascii="宋体" w:hAnsi="宋体" w:eastAsia="宋体" w:cs="宋体"/>
          <w:color w:val="000000"/>
          <w:sz w:val="24"/>
          <w:lang w:eastAsia="zh-CN"/>
        </w:rPr>
        <w:t>、</w:t>
      </w:r>
      <w:r>
        <w:rPr>
          <w:rFonts w:hint="eastAsia" w:ascii="宋体" w:hAnsi="宋体" w:eastAsia="宋体" w:cs="宋体"/>
          <w:color w:val="000000"/>
          <w:sz w:val="24"/>
        </w:rPr>
        <w:t>采购组织类型：</w:t>
      </w:r>
      <w:r>
        <w:rPr>
          <w:rFonts w:hint="eastAsia" w:ascii="宋体" w:hAnsi="宋体" w:eastAsia="宋体" w:cs="宋体"/>
          <w:color w:val="000000"/>
          <w:sz w:val="24"/>
          <w:lang w:eastAsia="zh-CN"/>
        </w:rPr>
        <w:t>自行采购</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三</w:t>
      </w:r>
      <w:r>
        <w:rPr>
          <w:rFonts w:hint="eastAsia" w:ascii="宋体" w:hAnsi="宋体" w:eastAsia="宋体" w:cs="宋体"/>
          <w:color w:val="000000"/>
          <w:sz w:val="24"/>
          <w:lang w:eastAsia="zh-CN"/>
        </w:rPr>
        <w:t>、参照</w:t>
      </w:r>
      <w:r>
        <w:rPr>
          <w:rFonts w:hint="eastAsia" w:ascii="宋体" w:hAnsi="宋体" w:eastAsia="宋体" w:cs="宋体"/>
          <w:color w:val="000000"/>
          <w:sz w:val="24"/>
        </w:rPr>
        <w:t>采购方式：竞争性磋商</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四</w:t>
      </w:r>
      <w:r>
        <w:rPr>
          <w:rFonts w:hint="eastAsia" w:ascii="宋体" w:hAnsi="宋体" w:eastAsia="宋体" w:cs="宋体"/>
          <w:color w:val="000000"/>
          <w:sz w:val="24"/>
          <w:lang w:eastAsia="zh-CN"/>
        </w:rPr>
        <w:t>、</w:t>
      </w:r>
      <w:r>
        <w:rPr>
          <w:rFonts w:hint="eastAsia" w:ascii="宋体" w:hAnsi="宋体" w:eastAsia="宋体" w:cs="宋体"/>
          <w:color w:val="000000"/>
          <w:sz w:val="24"/>
        </w:rPr>
        <w:t>采购项目概况（内容、用途、数量、简要技术要求等）：</w:t>
      </w:r>
    </w:p>
    <w:tbl>
      <w:tblPr>
        <w:tblStyle w:val="44"/>
        <w:tblW w:w="85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413"/>
        <w:gridCol w:w="742"/>
        <w:gridCol w:w="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spacing w:line="288" w:lineRule="auto"/>
              <w:jc w:val="center"/>
              <w:rPr>
                <w:rFonts w:hint="eastAsia" w:ascii="宋体" w:hAnsi="宋体" w:eastAsia="宋体" w:cs="宋体"/>
                <w:bCs/>
                <w:color w:val="000000"/>
                <w:spacing w:val="-6"/>
                <w:sz w:val="24"/>
              </w:rPr>
            </w:pPr>
            <w:r>
              <w:rPr>
                <w:rFonts w:hint="eastAsia" w:ascii="宋体" w:hAnsi="宋体" w:eastAsia="宋体" w:cs="宋体"/>
                <w:bCs/>
                <w:color w:val="000000"/>
                <w:spacing w:val="-6"/>
                <w:sz w:val="24"/>
              </w:rPr>
              <w:t>序号</w:t>
            </w:r>
          </w:p>
        </w:tc>
        <w:tc>
          <w:tcPr>
            <w:tcW w:w="6413" w:type="dxa"/>
            <w:vAlign w:val="center"/>
          </w:tcPr>
          <w:p>
            <w:pPr>
              <w:spacing w:line="288" w:lineRule="auto"/>
              <w:jc w:val="center"/>
              <w:rPr>
                <w:rFonts w:hint="eastAsia" w:ascii="宋体" w:hAnsi="宋体" w:eastAsia="宋体" w:cs="宋体"/>
                <w:bCs/>
                <w:color w:val="000000"/>
                <w:spacing w:val="-6"/>
                <w:sz w:val="24"/>
              </w:rPr>
            </w:pPr>
            <w:r>
              <w:rPr>
                <w:rFonts w:hint="eastAsia" w:ascii="宋体" w:hAnsi="宋体" w:eastAsia="宋体" w:cs="宋体"/>
                <w:bCs/>
                <w:color w:val="000000"/>
                <w:spacing w:val="-6"/>
                <w:sz w:val="24"/>
              </w:rPr>
              <w:t>名称</w:t>
            </w:r>
          </w:p>
        </w:tc>
        <w:tc>
          <w:tcPr>
            <w:tcW w:w="742" w:type="dxa"/>
            <w:vAlign w:val="center"/>
          </w:tcPr>
          <w:p>
            <w:pPr>
              <w:spacing w:line="288" w:lineRule="auto"/>
              <w:jc w:val="center"/>
              <w:rPr>
                <w:rFonts w:hint="eastAsia" w:ascii="宋体" w:hAnsi="宋体" w:eastAsia="宋体" w:cs="宋体"/>
                <w:bCs/>
                <w:color w:val="000000"/>
                <w:spacing w:val="-6"/>
                <w:sz w:val="24"/>
              </w:rPr>
            </w:pPr>
            <w:r>
              <w:rPr>
                <w:rFonts w:hint="eastAsia" w:ascii="宋体" w:hAnsi="宋体" w:eastAsia="宋体" w:cs="宋体"/>
                <w:bCs/>
                <w:color w:val="000000"/>
                <w:spacing w:val="-6"/>
                <w:sz w:val="24"/>
              </w:rPr>
              <w:t>数量</w:t>
            </w:r>
          </w:p>
        </w:tc>
        <w:tc>
          <w:tcPr>
            <w:tcW w:w="742" w:type="dxa"/>
            <w:vAlign w:val="center"/>
          </w:tcPr>
          <w:p>
            <w:pPr>
              <w:spacing w:line="288" w:lineRule="auto"/>
              <w:jc w:val="center"/>
              <w:rPr>
                <w:rFonts w:hint="eastAsia" w:ascii="宋体" w:hAnsi="宋体" w:eastAsia="宋体" w:cs="宋体"/>
                <w:bCs/>
                <w:color w:val="000000"/>
                <w:spacing w:val="-6"/>
                <w:sz w:val="24"/>
              </w:rPr>
            </w:pPr>
            <w:r>
              <w:rPr>
                <w:rFonts w:hint="eastAsia" w:ascii="宋体" w:hAnsi="宋体" w:eastAsia="宋体" w:cs="宋体"/>
                <w:bCs/>
                <w:color w:val="000000"/>
                <w:spacing w:val="-6"/>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Align w:val="center"/>
          </w:tcPr>
          <w:p>
            <w:pPr>
              <w:spacing w:line="288" w:lineRule="auto"/>
              <w:jc w:val="center"/>
              <w:rPr>
                <w:rFonts w:hint="eastAsia" w:ascii="宋体" w:hAnsi="宋体" w:eastAsia="宋体" w:cs="宋体"/>
                <w:bCs/>
                <w:color w:val="000000"/>
                <w:spacing w:val="-6"/>
                <w:sz w:val="24"/>
              </w:rPr>
            </w:pPr>
            <w:r>
              <w:rPr>
                <w:rFonts w:hint="eastAsia" w:ascii="宋体" w:hAnsi="宋体" w:eastAsia="宋体" w:cs="宋体"/>
                <w:bCs/>
                <w:color w:val="000000"/>
                <w:spacing w:val="-6"/>
                <w:sz w:val="24"/>
              </w:rPr>
              <w:t>1</w:t>
            </w:r>
          </w:p>
        </w:tc>
        <w:tc>
          <w:tcPr>
            <w:tcW w:w="6413" w:type="dxa"/>
            <w:vAlign w:val="center"/>
          </w:tcPr>
          <w:p>
            <w:pPr>
              <w:spacing w:line="288" w:lineRule="auto"/>
              <w:jc w:val="center"/>
              <w:rPr>
                <w:rFonts w:hint="eastAsia" w:ascii="宋体" w:hAnsi="宋体" w:eastAsia="宋体" w:cs="宋体"/>
                <w:bCs/>
                <w:color w:val="000000"/>
                <w:spacing w:val="-6"/>
                <w:sz w:val="24"/>
              </w:rPr>
            </w:pPr>
            <w:r>
              <w:rPr>
                <w:rFonts w:hint="eastAsia" w:ascii="宋体" w:hAnsi="宋体" w:eastAsia="宋体" w:cs="宋体"/>
                <w:bCs/>
                <w:color w:val="000000"/>
                <w:spacing w:val="-6"/>
                <w:sz w:val="24"/>
              </w:rPr>
              <w:t>征召2021年-2023年货物、服务、工程采购代理机构</w:t>
            </w:r>
          </w:p>
        </w:tc>
        <w:tc>
          <w:tcPr>
            <w:tcW w:w="742" w:type="dxa"/>
            <w:vAlign w:val="center"/>
          </w:tcPr>
          <w:p>
            <w:pPr>
              <w:spacing w:line="288" w:lineRule="auto"/>
              <w:jc w:val="center"/>
              <w:rPr>
                <w:rFonts w:hint="eastAsia" w:ascii="宋体" w:hAnsi="宋体" w:eastAsia="宋体" w:cs="宋体"/>
                <w:bCs/>
                <w:color w:val="000000"/>
                <w:spacing w:val="-6"/>
                <w:sz w:val="24"/>
              </w:rPr>
            </w:pPr>
            <w:r>
              <w:rPr>
                <w:rFonts w:hint="eastAsia" w:ascii="宋体" w:hAnsi="宋体" w:eastAsia="宋体" w:cs="宋体"/>
                <w:bCs/>
                <w:color w:val="000000"/>
                <w:spacing w:val="-6"/>
                <w:sz w:val="24"/>
              </w:rPr>
              <w:t>2</w:t>
            </w:r>
          </w:p>
        </w:tc>
        <w:tc>
          <w:tcPr>
            <w:tcW w:w="742" w:type="dxa"/>
            <w:vAlign w:val="center"/>
          </w:tcPr>
          <w:p>
            <w:pPr>
              <w:spacing w:line="288" w:lineRule="auto"/>
              <w:jc w:val="center"/>
              <w:rPr>
                <w:rFonts w:hint="eastAsia" w:ascii="宋体" w:hAnsi="宋体" w:eastAsia="宋体" w:cs="宋体"/>
                <w:bCs/>
                <w:color w:val="000000"/>
                <w:spacing w:val="-6"/>
                <w:sz w:val="24"/>
              </w:rPr>
            </w:pPr>
            <w:r>
              <w:rPr>
                <w:rFonts w:hint="eastAsia" w:ascii="宋体" w:hAnsi="宋体" w:eastAsia="宋体" w:cs="宋体"/>
                <w:bCs/>
                <w:color w:val="000000"/>
                <w:spacing w:val="-6"/>
                <w:sz w:val="24"/>
              </w:rPr>
              <w:t>家</w:t>
            </w:r>
          </w:p>
        </w:tc>
      </w:tr>
    </w:tbl>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五</w:t>
      </w:r>
      <w:r>
        <w:rPr>
          <w:rFonts w:hint="eastAsia" w:ascii="宋体" w:hAnsi="宋体" w:eastAsia="宋体" w:cs="宋体"/>
          <w:color w:val="000000"/>
          <w:sz w:val="24"/>
          <w:lang w:eastAsia="zh-CN"/>
        </w:rPr>
        <w:t>、</w:t>
      </w:r>
      <w:r>
        <w:rPr>
          <w:rFonts w:hint="eastAsia" w:ascii="宋体" w:hAnsi="宋体" w:eastAsia="宋体" w:cs="宋体"/>
          <w:color w:val="000000"/>
          <w:sz w:val="24"/>
        </w:rPr>
        <w:t>供应商资格条件：</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eastAsia="zh-CN"/>
        </w:rPr>
        <w:t>.</w:t>
      </w:r>
      <w:r>
        <w:rPr>
          <w:rFonts w:hint="eastAsia" w:ascii="宋体" w:hAnsi="宋体" w:eastAsia="宋体" w:cs="宋体"/>
          <w:color w:val="000000"/>
          <w:sz w:val="24"/>
        </w:rPr>
        <w:t>符合《中华人民共和国政府采购法》第二十二条的规定：</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（1）具有独立承担民事责任的能力；</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（2）具有良好的商业信誉和健全的财务会计制度；</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（3）具有履行合同所必需的设备和专业技术能力；</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（4）有依法缴纳税收和社会保障资金的良好记录；</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（5）参加政府采购活动前三年内，在经营活动中没有重大违法记录。</w:t>
      </w:r>
    </w:p>
    <w:p>
      <w:pPr>
        <w:pStyle w:val="18"/>
        <w:spacing w:line="360" w:lineRule="auto"/>
        <w:ind w:firstLine="439" w:firstLineChars="183"/>
        <w:rPr>
          <w:rFonts w:hint="eastAsia" w:ascii="宋体" w:hAnsi="宋体" w:eastAsia="宋体" w:cs="宋体"/>
          <w:color w:val="000000"/>
          <w:sz w:val="24"/>
          <w:lang w:eastAsia="zh-CN"/>
        </w:rPr>
      </w:pPr>
      <w:r>
        <w:rPr>
          <w:rFonts w:hint="eastAsia" w:ascii="宋体" w:hAnsi="宋体" w:eastAsia="宋体" w:cs="宋体"/>
          <w:color w:val="000000"/>
          <w:spacing w:val="0"/>
          <w:kern w:val="2"/>
          <w:sz w:val="24"/>
          <w:szCs w:val="24"/>
          <w:lang w:val="en-US" w:eastAsia="zh-CN"/>
        </w:rPr>
        <w:t>2.</w:t>
      </w:r>
      <w:r>
        <w:rPr>
          <w:rFonts w:hint="eastAsia" w:ascii="宋体" w:hAnsi="宋体" w:eastAsia="宋体" w:cs="宋体"/>
          <w:color w:val="000000"/>
          <w:sz w:val="24"/>
        </w:rPr>
        <w:t>本项目不接受联合体参加磋商。</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六</w:t>
      </w:r>
      <w:r>
        <w:rPr>
          <w:rFonts w:hint="eastAsia" w:ascii="宋体" w:hAnsi="宋体" w:eastAsia="宋体" w:cs="宋体"/>
          <w:color w:val="000000"/>
          <w:sz w:val="24"/>
          <w:lang w:eastAsia="zh-CN"/>
        </w:rPr>
        <w:t>、</w:t>
      </w:r>
      <w:r>
        <w:rPr>
          <w:rFonts w:hint="eastAsia" w:ascii="宋体" w:hAnsi="宋体" w:eastAsia="宋体" w:cs="宋体"/>
          <w:color w:val="000000"/>
          <w:sz w:val="24"/>
        </w:rPr>
        <w:t>获取采购文件的时间期限、地点、方式及采购文件售价:</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eastAsia="zh-CN"/>
        </w:rPr>
        <w:t>.</w:t>
      </w:r>
      <w:r>
        <w:rPr>
          <w:rFonts w:hint="eastAsia" w:ascii="宋体" w:hAnsi="宋体" w:eastAsia="宋体" w:cs="宋体"/>
          <w:color w:val="000000"/>
          <w:sz w:val="24"/>
        </w:rPr>
        <w:t>获取期限：</w:t>
      </w:r>
      <w:bookmarkStart w:id="3" w:name="B19_招标文件发售起始日期"/>
      <w:bookmarkEnd w:id="3"/>
      <w:r>
        <w:rPr>
          <w:rFonts w:hint="eastAsia" w:ascii="宋体" w:hAnsi="宋体" w:eastAsia="宋体" w:cs="宋体"/>
          <w:color w:val="000000"/>
          <w:sz w:val="24"/>
          <w:lang w:eastAsia="zh-CN"/>
        </w:rPr>
        <w:t>公告发布之日起</w:t>
      </w:r>
      <w:r>
        <w:rPr>
          <w:rFonts w:hint="eastAsia" w:ascii="宋体" w:hAnsi="宋体" w:eastAsia="宋体" w:cs="宋体"/>
          <w:color w:val="000000"/>
          <w:sz w:val="24"/>
        </w:rPr>
        <w:t>至</w:t>
      </w:r>
      <w:bookmarkStart w:id="4" w:name="B20_招标文件发售截止日期"/>
      <w:bookmarkEnd w:id="4"/>
      <w:r>
        <w:rPr>
          <w:rFonts w:hint="eastAsia" w:ascii="宋体" w:hAnsi="宋体" w:eastAsia="宋体" w:cs="宋体"/>
          <w:color w:val="000000"/>
          <w:sz w:val="24"/>
          <w:lang w:eastAsia="zh-CN"/>
        </w:rPr>
        <w:t>磋商截止时间</w:t>
      </w:r>
      <w:r>
        <w:rPr>
          <w:rFonts w:hint="eastAsia" w:ascii="宋体" w:hAnsi="宋体" w:eastAsia="宋体" w:cs="宋体"/>
          <w:color w:val="000000"/>
          <w:sz w:val="24"/>
        </w:rPr>
        <w:t>（双休日及法定节假日除外）</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上午：</w:t>
      </w:r>
      <w:bookmarkStart w:id="5" w:name="B21_招标文件的发布上午时间"/>
      <w:r>
        <w:rPr>
          <w:rFonts w:hint="eastAsia" w:ascii="宋体" w:hAnsi="宋体" w:eastAsia="宋体" w:cs="宋体"/>
          <w:color w:val="000000"/>
          <w:sz w:val="24"/>
        </w:rPr>
        <w:t>8:30-11:30</w:t>
      </w:r>
      <w:bookmarkEnd w:id="5"/>
      <w:r>
        <w:rPr>
          <w:rFonts w:hint="eastAsia" w:ascii="宋体" w:hAnsi="宋体" w:eastAsia="宋体" w:cs="宋体"/>
          <w:color w:val="000000"/>
          <w:sz w:val="24"/>
        </w:rPr>
        <w:t xml:space="preserve">     下午：</w:t>
      </w:r>
      <w:bookmarkStart w:id="6" w:name="B22_招标文件的发布下午时间"/>
      <w:r>
        <w:rPr>
          <w:rFonts w:hint="eastAsia" w:ascii="宋体" w:hAnsi="宋体" w:eastAsia="宋体" w:cs="宋体"/>
          <w:color w:val="000000"/>
          <w:sz w:val="24"/>
        </w:rPr>
        <w:t>13:30-17:00</w:t>
      </w:r>
      <w:bookmarkEnd w:id="6"/>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lang w:eastAsia="zh-CN"/>
        </w:rPr>
        <w:t>.</w:t>
      </w:r>
      <w:r>
        <w:rPr>
          <w:rFonts w:hint="eastAsia" w:ascii="宋体" w:hAnsi="宋体" w:eastAsia="宋体" w:cs="宋体"/>
          <w:color w:val="000000"/>
          <w:sz w:val="24"/>
        </w:rPr>
        <w:t>获取地点：浙江省杭州市临安区颐康街8号美食广场三楼，310采购科。联系人：毛老师，电话：18069899681</w:t>
      </w:r>
    </w:p>
    <w:p>
      <w:pPr>
        <w:pStyle w:val="18"/>
        <w:spacing w:line="360" w:lineRule="auto"/>
        <w:ind w:firstLine="426" w:firstLineChars="183"/>
        <w:rPr>
          <w:rFonts w:hint="eastAsia" w:ascii="宋体" w:hAnsi="宋体" w:eastAsia="宋体" w:cs="宋体"/>
          <w:b/>
          <w:color w:val="000000"/>
          <w:sz w:val="24"/>
        </w:rPr>
      </w:pPr>
      <w:r>
        <w:rPr>
          <w:rFonts w:hint="eastAsia" w:ascii="宋体" w:hAnsi="宋体" w:eastAsia="宋体" w:cs="宋体"/>
          <w:b/>
          <w:color w:val="000000"/>
          <w:sz w:val="24"/>
        </w:rPr>
        <w:t>3</w:t>
      </w:r>
      <w:r>
        <w:rPr>
          <w:rFonts w:hint="eastAsia" w:ascii="宋体" w:hAnsi="宋体" w:eastAsia="宋体" w:cs="宋体"/>
          <w:b/>
          <w:color w:val="000000"/>
          <w:sz w:val="24"/>
          <w:lang w:eastAsia="zh-CN"/>
        </w:rPr>
        <w:t>.</w:t>
      </w:r>
      <w:r>
        <w:rPr>
          <w:rFonts w:hint="eastAsia" w:ascii="宋体" w:hAnsi="宋体" w:eastAsia="宋体" w:cs="宋体"/>
          <w:b/>
          <w:color w:val="000000"/>
          <w:sz w:val="24"/>
        </w:rPr>
        <w:t>获取方式：现场获取或邮件获取（邮件</w:t>
      </w:r>
      <w:r>
        <w:rPr>
          <w:rFonts w:hint="eastAsia" w:ascii="宋体" w:hAnsi="宋体" w:eastAsia="宋体" w:cs="宋体"/>
          <w:b/>
          <w:color w:val="000000"/>
          <w:sz w:val="24"/>
          <w:lang w:eastAsia="zh-CN"/>
        </w:rPr>
        <w:t>获取</w:t>
      </w:r>
      <w:r>
        <w:rPr>
          <w:rFonts w:hint="eastAsia" w:ascii="宋体" w:hAnsi="宋体" w:eastAsia="宋体" w:cs="宋体"/>
          <w:b/>
          <w:color w:val="000000"/>
          <w:sz w:val="24"/>
        </w:rPr>
        <w:t>时请将填写完整的</w:t>
      </w:r>
      <w:r>
        <w:rPr>
          <w:rFonts w:hint="eastAsia" w:ascii="宋体" w:hAnsi="宋体" w:eastAsia="宋体" w:cs="宋体"/>
          <w:b/>
          <w:color w:val="000000"/>
          <w:sz w:val="24"/>
          <w:lang w:eastAsia="zh-CN"/>
        </w:rPr>
        <w:t>获取采购文件</w:t>
      </w:r>
      <w:r>
        <w:rPr>
          <w:rFonts w:hint="eastAsia" w:ascii="宋体" w:hAnsi="宋体" w:eastAsia="宋体" w:cs="宋体"/>
          <w:b/>
          <w:color w:val="000000"/>
          <w:sz w:val="24"/>
        </w:rPr>
        <w:t>登记表发送至</w:t>
      </w:r>
      <w:r>
        <w:rPr>
          <w:rFonts w:hint="eastAsia" w:ascii="宋体" w:hAnsi="宋体" w:eastAsia="宋体" w:cs="宋体"/>
          <w:b/>
          <w:color w:val="000000"/>
          <w:sz w:val="24"/>
          <w:lang w:eastAsia="zh-CN"/>
        </w:rPr>
        <w:t>1354170935</w:t>
      </w:r>
      <w:r>
        <w:rPr>
          <w:rFonts w:hint="eastAsia" w:ascii="宋体" w:hAnsi="宋体" w:eastAsia="宋体" w:cs="宋体"/>
          <w:b/>
          <w:color w:val="000000"/>
          <w:sz w:val="24"/>
        </w:rPr>
        <w:t>@qq.com）。</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4</w:t>
      </w:r>
      <w:r>
        <w:rPr>
          <w:rFonts w:hint="eastAsia" w:ascii="宋体" w:hAnsi="宋体" w:eastAsia="宋体" w:cs="宋体"/>
          <w:color w:val="000000"/>
          <w:sz w:val="24"/>
          <w:lang w:eastAsia="zh-CN"/>
        </w:rPr>
        <w:t>.</w:t>
      </w:r>
      <w:r>
        <w:rPr>
          <w:rFonts w:hint="eastAsia" w:ascii="宋体" w:hAnsi="宋体" w:eastAsia="宋体" w:cs="宋体"/>
          <w:color w:val="000000"/>
          <w:sz w:val="24"/>
        </w:rPr>
        <w:t>采购文件售价：</w:t>
      </w:r>
      <w:r>
        <w:rPr>
          <w:rFonts w:hint="eastAsia" w:ascii="宋体" w:hAnsi="宋体" w:eastAsia="宋体" w:cs="宋体"/>
          <w:color w:val="000000"/>
          <w:sz w:val="24"/>
          <w:lang w:eastAsia="zh-CN"/>
        </w:rPr>
        <w:t>0</w:t>
      </w:r>
      <w:r>
        <w:rPr>
          <w:rFonts w:hint="eastAsia" w:ascii="宋体" w:hAnsi="宋体" w:eastAsia="宋体" w:cs="宋体"/>
          <w:color w:val="000000"/>
          <w:sz w:val="24"/>
        </w:rPr>
        <w:t>元</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lang w:eastAsia="zh-CN"/>
        </w:rPr>
        <w:t>5.</w:t>
      </w:r>
      <w:r>
        <w:rPr>
          <w:rFonts w:hint="eastAsia" w:ascii="宋体" w:hAnsi="宋体" w:eastAsia="宋体" w:cs="宋体"/>
          <w:color w:val="000000"/>
          <w:sz w:val="24"/>
        </w:rPr>
        <w:t>未按上述规定获取采购文件的</w:t>
      </w:r>
      <w:r>
        <w:rPr>
          <w:rFonts w:hint="eastAsia" w:ascii="宋体" w:hAnsi="宋体" w:eastAsia="宋体" w:cs="宋体"/>
          <w:color w:val="000000"/>
          <w:sz w:val="24"/>
          <w:lang w:eastAsia="zh-CN"/>
        </w:rPr>
        <w:t>响应</w:t>
      </w:r>
      <w:r>
        <w:rPr>
          <w:rFonts w:hint="eastAsia" w:ascii="宋体" w:hAnsi="宋体" w:eastAsia="宋体" w:cs="宋体"/>
          <w:color w:val="000000"/>
          <w:sz w:val="24"/>
        </w:rPr>
        <w:t>将被拒绝。</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七</w:t>
      </w:r>
      <w:r>
        <w:rPr>
          <w:rFonts w:hint="eastAsia" w:ascii="宋体" w:hAnsi="宋体" w:eastAsia="宋体" w:cs="宋体"/>
          <w:color w:val="000000"/>
          <w:sz w:val="24"/>
          <w:lang w:eastAsia="zh-CN"/>
        </w:rPr>
        <w:t>、</w:t>
      </w:r>
      <w:r>
        <w:rPr>
          <w:rFonts w:hint="eastAsia" w:ascii="宋体" w:hAnsi="宋体" w:eastAsia="宋体" w:cs="宋体"/>
          <w:color w:val="000000"/>
          <w:sz w:val="24"/>
        </w:rPr>
        <w:t>响应文件提交截止时间：</w:t>
      </w:r>
      <w:bookmarkStart w:id="7" w:name="B22_谈判响应文件提交截止日期"/>
      <w:bookmarkEnd w:id="7"/>
      <w:r>
        <w:rPr>
          <w:rFonts w:hint="eastAsia" w:ascii="宋体" w:hAnsi="宋体" w:eastAsia="宋体" w:cs="宋体"/>
          <w:color w:val="000000"/>
          <w:sz w:val="24"/>
        </w:rPr>
        <w:t>202</w:t>
      </w:r>
      <w:r>
        <w:rPr>
          <w:rFonts w:hint="eastAsia" w:ascii="宋体" w:hAnsi="宋体" w:eastAsia="宋体" w:cs="宋体"/>
          <w:color w:val="000000"/>
          <w:sz w:val="24"/>
          <w:lang w:eastAsia="zh-CN"/>
        </w:rPr>
        <w:t>1</w:t>
      </w:r>
      <w:r>
        <w:rPr>
          <w:rFonts w:hint="eastAsia" w:ascii="宋体" w:hAnsi="宋体" w:eastAsia="宋体" w:cs="宋体"/>
          <w:color w:val="000000"/>
          <w:sz w:val="24"/>
        </w:rPr>
        <w:t>年</w:t>
      </w:r>
      <w:r>
        <w:rPr>
          <w:rFonts w:hint="eastAsia" w:ascii="宋体" w:hAnsi="宋体" w:eastAsia="宋体" w:cs="宋体"/>
          <w:color w:val="000000"/>
          <w:sz w:val="24"/>
          <w:lang w:eastAsia="zh-CN"/>
        </w:rPr>
        <w:t>2</w:t>
      </w:r>
      <w:r>
        <w:rPr>
          <w:rFonts w:hint="eastAsia" w:ascii="宋体" w:hAnsi="宋体" w:eastAsia="宋体" w:cs="宋体"/>
          <w:color w:val="000000"/>
          <w:sz w:val="24"/>
        </w:rPr>
        <w:t>月2</w:t>
      </w:r>
      <w:r>
        <w:rPr>
          <w:rFonts w:hint="eastAsia" w:ascii="宋体" w:hAnsi="宋体" w:eastAsia="宋体" w:cs="宋体"/>
          <w:color w:val="000000"/>
          <w:sz w:val="24"/>
          <w:lang w:eastAsia="zh-CN"/>
        </w:rPr>
        <w:t>8</w:t>
      </w:r>
      <w:r>
        <w:rPr>
          <w:rFonts w:hint="eastAsia" w:ascii="宋体" w:hAnsi="宋体" w:eastAsia="宋体" w:cs="宋体"/>
          <w:color w:val="000000"/>
          <w:sz w:val="24"/>
        </w:rPr>
        <w:t>日10时00分</w:t>
      </w:r>
      <w:r>
        <w:rPr>
          <w:rFonts w:hint="eastAsia" w:ascii="宋体" w:hAnsi="宋体" w:eastAsia="宋体" w:cs="宋体"/>
          <w:color w:val="000000"/>
          <w:sz w:val="24"/>
          <w:lang w:eastAsia="zh-CN"/>
        </w:rPr>
        <w:t>（因疫情防控要求，入校需办理登记手续，建议供应商提前1小时到达学校正门办理登记手续，否则后果自负）</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八</w:t>
      </w:r>
      <w:r>
        <w:rPr>
          <w:rFonts w:hint="eastAsia" w:ascii="宋体" w:hAnsi="宋体" w:eastAsia="宋体" w:cs="宋体"/>
          <w:color w:val="000000"/>
          <w:sz w:val="24"/>
          <w:lang w:eastAsia="zh-CN"/>
        </w:rPr>
        <w:t>、</w:t>
      </w:r>
      <w:r>
        <w:rPr>
          <w:rFonts w:hint="eastAsia" w:ascii="宋体" w:hAnsi="宋体" w:eastAsia="宋体" w:cs="宋体"/>
          <w:color w:val="000000"/>
          <w:sz w:val="24"/>
        </w:rPr>
        <w:t>响应文件提交地址：浙江省杭州市临安区颐康街8号美食广场</w:t>
      </w:r>
      <w:r>
        <w:rPr>
          <w:rFonts w:hint="eastAsia" w:ascii="宋体" w:hAnsi="宋体" w:eastAsia="宋体" w:cs="宋体"/>
          <w:color w:val="000000"/>
          <w:sz w:val="24"/>
          <w:lang w:eastAsia="zh-CN"/>
        </w:rPr>
        <w:t>四</w:t>
      </w:r>
      <w:r>
        <w:rPr>
          <w:rFonts w:hint="eastAsia" w:ascii="宋体" w:hAnsi="宋体" w:eastAsia="宋体" w:cs="宋体"/>
          <w:color w:val="000000"/>
          <w:sz w:val="24"/>
        </w:rPr>
        <w:t>楼</w:t>
      </w:r>
      <w:r>
        <w:rPr>
          <w:rFonts w:hint="eastAsia" w:ascii="宋体" w:hAnsi="宋体" w:eastAsia="宋体" w:cs="宋体"/>
          <w:color w:val="000000"/>
          <w:sz w:val="24"/>
          <w:lang w:eastAsia="zh-CN"/>
        </w:rPr>
        <w:t>406会议室。（因疫情防控要求，供应商送达登记完毕即离开）</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九</w:t>
      </w:r>
      <w:r>
        <w:rPr>
          <w:rFonts w:hint="eastAsia" w:ascii="宋体" w:hAnsi="宋体" w:eastAsia="宋体" w:cs="宋体"/>
          <w:color w:val="000000"/>
          <w:sz w:val="24"/>
          <w:lang w:eastAsia="zh-CN"/>
        </w:rPr>
        <w:t>、</w:t>
      </w:r>
      <w:r>
        <w:rPr>
          <w:rFonts w:hint="eastAsia" w:ascii="宋体" w:hAnsi="宋体" w:eastAsia="宋体" w:cs="宋体"/>
          <w:color w:val="000000"/>
          <w:sz w:val="24"/>
        </w:rPr>
        <w:t>磋商时间：</w:t>
      </w:r>
      <w:bookmarkStart w:id="8" w:name="B25_谈判时间日期"/>
      <w:bookmarkEnd w:id="8"/>
      <w:r>
        <w:rPr>
          <w:rFonts w:hint="eastAsia" w:ascii="宋体" w:hAnsi="宋体" w:eastAsia="宋体" w:cs="宋体"/>
          <w:color w:val="000000"/>
          <w:sz w:val="24"/>
        </w:rPr>
        <w:t>202</w:t>
      </w:r>
      <w:r>
        <w:rPr>
          <w:rFonts w:hint="eastAsia" w:ascii="宋体" w:hAnsi="宋体" w:eastAsia="宋体" w:cs="宋体"/>
          <w:color w:val="000000"/>
          <w:sz w:val="24"/>
          <w:lang w:eastAsia="zh-CN"/>
        </w:rPr>
        <w:t>1</w:t>
      </w:r>
      <w:r>
        <w:rPr>
          <w:rFonts w:hint="eastAsia" w:ascii="宋体" w:hAnsi="宋体" w:eastAsia="宋体" w:cs="宋体"/>
          <w:color w:val="000000"/>
          <w:sz w:val="24"/>
        </w:rPr>
        <w:t>年</w:t>
      </w:r>
      <w:r>
        <w:rPr>
          <w:rFonts w:hint="eastAsia" w:ascii="宋体" w:hAnsi="宋体" w:eastAsia="宋体" w:cs="宋体"/>
          <w:color w:val="000000"/>
          <w:sz w:val="24"/>
          <w:lang w:eastAsia="zh-CN"/>
        </w:rPr>
        <w:t>2</w:t>
      </w:r>
      <w:r>
        <w:rPr>
          <w:rFonts w:hint="eastAsia" w:ascii="宋体" w:hAnsi="宋体" w:eastAsia="宋体" w:cs="宋体"/>
          <w:color w:val="000000"/>
          <w:sz w:val="24"/>
        </w:rPr>
        <w:t>月2</w:t>
      </w:r>
      <w:r>
        <w:rPr>
          <w:rFonts w:hint="eastAsia" w:ascii="宋体" w:hAnsi="宋体" w:eastAsia="宋体" w:cs="宋体"/>
          <w:color w:val="000000"/>
          <w:sz w:val="24"/>
          <w:lang w:eastAsia="zh-CN"/>
        </w:rPr>
        <w:t>8</w:t>
      </w:r>
      <w:r>
        <w:rPr>
          <w:rFonts w:hint="eastAsia" w:ascii="宋体" w:hAnsi="宋体" w:eastAsia="宋体" w:cs="宋体"/>
          <w:color w:val="000000"/>
          <w:sz w:val="24"/>
        </w:rPr>
        <w:t>日10时00分</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十</w:t>
      </w:r>
      <w:r>
        <w:rPr>
          <w:rFonts w:hint="eastAsia" w:ascii="宋体" w:hAnsi="宋体" w:eastAsia="宋体" w:cs="宋体"/>
          <w:color w:val="000000"/>
          <w:sz w:val="24"/>
          <w:lang w:eastAsia="zh-CN"/>
        </w:rPr>
        <w:t>、</w:t>
      </w:r>
      <w:r>
        <w:rPr>
          <w:rFonts w:hint="eastAsia" w:ascii="宋体" w:hAnsi="宋体" w:eastAsia="宋体" w:cs="宋体"/>
          <w:color w:val="000000"/>
          <w:sz w:val="24"/>
        </w:rPr>
        <w:t>磋商地址：浙江省杭州市临安区颐康街8号美食广场</w:t>
      </w:r>
      <w:r>
        <w:rPr>
          <w:rFonts w:hint="eastAsia" w:ascii="宋体" w:hAnsi="宋体" w:eastAsia="宋体" w:cs="宋体"/>
          <w:color w:val="000000"/>
          <w:sz w:val="24"/>
          <w:lang w:eastAsia="zh-CN"/>
        </w:rPr>
        <w:t>四</w:t>
      </w:r>
      <w:r>
        <w:rPr>
          <w:rFonts w:hint="eastAsia" w:ascii="宋体" w:hAnsi="宋体" w:eastAsia="宋体" w:cs="宋体"/>
          <w:color w:val="000000"/>
          <w:sz w:val="24"/>
        </w:rPr>
        <w:t>楼</w:t>
      </w:r>
      <w:r>
        <w:rPr>
          <w:rFonts w:hint="eastAsia" w:ascii="宋体" w:hAnsi="宋体" w:eastAsia="宋体" w:cs="宋体"/>
          <w:color w:val="000000"/>
          <w:sz w:val="24"/>
          <w:lang w:eastAsia="zh-CN"/>
        </w:rPr>
        <w:t>406会议室。</w:t>
      </w:r>
    </w:p>
    <w:p>
      <w:pPr>
        <w:pStyle w:val="18"/>
        <w:spacing w:line="360" w:lineRule="auto"/>
        <w:ind w:firstLine="424" w:firstLineChars="183"/>
        <w:rPr>
          <w:rFonts w:hint="eastAsia" w:ascii="宋体" w:hAnsi="宋体" w:eastAsia="宋体" w:cs="宋体"/>
          <w:bCs/>
          <w:color w:val="000000"/>
          <w:sz w:val="24"/>
        </w:rPr>
      </w:pPr>
      <w:r>
        <w:rPr>
          <w:rFonts w:hint="eastAsia" w:ascii="宋体" w:hAnsi="宋体" w:eastAsia="宋体" w:cs="宋体"/>
          <w:bCs/>
          <w:color w:val="000000"/>
          <w:sz w:val="24"/>
        </w:rPr>
        <w:t>十一</w:t>
      </w:r>
      <w:r>
        <w:rPr>
          <w:rFonts w:hint="eastAsia" w:ascii="宋体" w:hAnsi="宋体" w:eastAsia="宋体" w:cs="宋体"/>
          <w:bCs/>
          <w:color w:val="000000"/>
          <w:sz w:val="24"/>
          <w:lang w:eastAsia="zh-CN"/>
        </w:rPr>
        <w:t>、</w:t>
      </w:r>
      <w:r>
        <w:rPr>
          <w:rFonts w:hint="eastAsia" w:ascii="宋体" w:hAnsi="宋体" w:eastAsia="宋体" w:cs="宋体"/>
          <w:bCs/>
          <w:color w:val="000000"/>
          <w:sz w:val="24"/>
        </w:rPr>
        <w:t>磋商保证金：不收取</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十二</w:t>
      </w:r>
      <w:r>
        <w:rPr>
          <w:rFonts w:hint="eastAsia" w:ascii="宋体" w:hAnsi="宋体" w:eastAsia="宋体" w:cs="宋体"/>
          <w:color w:val="000000"/>
          <w:sz w:val="24"/>
          <w:lang w:eastAsia="zh-CN"/>
        </w:rPr>
        <w:t>、</w:t>
      </w:r>
      <w:r>
        <w:rPr>
          <w:rFonts w:hint="eastAsia" w:ascii="宋体" w:hAnsi="宋体" w:eastAsia="宋体" w:cs="宋体"/>
          <w:color w:val="000000"/>
          <w:sz w:val="24"/>
        </w:rPr>
        <w:t>公告期限： 3个工作日</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十三</w:t>
      </w:r>
      <w:r>
        <w:rPr>
          <w:rFonts w:hint="eastAsia" w:ascii="宋体" w:hAnsi="宋体" w:eastAsia="宋体" w:cs="宋体"/>
          <w:color w:val="000000"/>
          <w:sz w:val="24"/>
          <w:lang w:eastAsia="zh-CN"/>
        </w:rPr>
        <w:t>、</w:t>
      </w:r>
      <w:r>
        <w:rPr>
          <w:rFonts w:hint="eastAsia" w:ascii="宋体" w:hAnsi="宋体" w:eastAsia="宋体" w:cs="宋体"/>
          <w:color w:val="000000"/>
          <w:sz w:val="24"/>
        </w:rPr>
        <w:t>其他事项：</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1.供应商认为采购文件、采购过程和成交结果使自己的权益受到损害的，可以在知道或者应知其权益受到损害之日起七个工作日内，以书面形式一次性向采购人提出质疑。</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供应商应知其权益受到损害之日，是指：</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（1）对可以质疑的采购文件提出质疑的，为收到采购文件之日或者采购公告期限届满之日。</w:t>
      </w:r>
    </w:p>
    <w:p>
      <w:pPr>
        <w:pStyle w:val="18"/>
        <w:spacing w:line="360" w:lineRule="auto"/>
        <w:ind w:firstLine="424" w:firstLineChars="183"/>
        <w:rPr>
          <w:rFonts w:hint="eastAsia" w:ascii="宋体" w:hAnsi="宋体" w:eastAsia="宋体" w:cs="宋体"/>
          <w:color w:val="000000"/>
          <w:sz w:val="24"/>
          <w:lang w:eastAsia="zh-CN"/>
        </w:rPr>
      </w:pPr>
      <w:r>
        <w:rPr>
          <w:rFonts w:hint="eastAsia" w:ascii="宋体" w:hAnsi="宋体" w:eastAsia="宋体" w:cs="宋体"/>
          <w:color w:val="000000"/>
          <w:sz w:val="24"/>
        </w:rPr>
        <w:t>（2）对采购过程提出质疑的，为各采购程序环节结束之日。</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（3）对成交结果提出质疑的，为成交结果公告期限届满之日。</w:t>
      </w:r>
    </w:p>
    <w:p>
      <w:pPr>
        <w:pStyle w:val="18"/>
        <w:spacing w:line="360" w:lineRule="auto"/>
        <w:ind w:firstLine="426" w:firstLineChars="183"/>
        <w:rPr>
          <w:rFonts w:hint="eastAsia" w:ascii="宋体" w:hAnsi="宋体" w:eastAsia="宋体" w:cs="宋体"/>
          <w:b/>
          <w:color w:val="000000"/>
          <w:sz w:val="24"/>
          <w:lang w:eastAsia="zh-CN"/>
        </w:rPr>
      </w:pPr>
      <w:r>
        <w:rPr>
          <w:rFonts w:hint="eastAsia" w:ascii="宋体" w:hAnsi="宋体" w:eastAsia="宋体" w:cs="宋体"/>
          <w:b/>
          <w:color w:val="000000"/>
          <w:sz w:val="24"/>
          <w:lang w:eastAsia="zh-CN"/>
        </w:rPr>
        <w:t>2.获取</w:t>
      </w:r>
      <w:r>
        <w:rPr>
          <w:rFonts w:hint="eastAsia" w:ascii="宋体" w:hAnsi="宋体" w:eastAsia="宋体" w:cs="宋体"/>
          <w:b/>
          <w:color w:val="000000"/>
          <w:sz w:val="24"/>
        </w:rPr>
        <w:t>采购文件时须提交的文件资料：</w:t>
      </w:r>
      <w:r>
        <w:rPr>
          <w:rFonts w:hint="eastAsia" w:ascii="宋体" w:hAnsi="宋体" w:eastAsia="宋体" w:cs="宋体"/>
          <w:b/>
          <w:color w:val="000000"/>
          <w:sz w:val="24"/>
          <w:lang w:eastAsia="zh-CN"/>
        </w:rPr>
        <w:t>获取采购文件登记表（公告附件下载）</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lang w:eastAsia="zh-CN"/>
        </w:rPr>
        <w:t>3</w:t>
      </w:r>
      <w:r>
        <w:rPr>
          <w:rFonts w:hint="eastAsia" w:ascii="宋体" w:hAnsi="宋体" w:eastAsia="宋体" w:cs="宋体"/>
          <w:color w:val="000000"/>
          <w:sz w:val="24"/>
        </w:rPr>
        <w:t>.采购人名称：杭州医学院</w:t>
      </w:r>
    </w:p>
    <w:p>
      <w:pPr>
        <w:pStyle w:val="18"/>
        <w:spacing w:line="360" w:lineRule="auto"/>
        <w:ind w:firstLine="424" w:firstLineChars="183"/>
        <w:rPr>
          <w:rFonts w:hint="eastAsia" w:ascii="宋体" w:hAnsi="宋体" w:eastAsia="宋体" w:cs="宋体"/>
          <w:color w:val="000000"/>
          <w:sz w:val="24"/>
        </w:rPr>
      </w:pPr>
      <w:r>
        <w:rPr>
          <w:rFonts w:hint="eastAsia" w:ascii="宋体" w:hAnsi="宋体" w:eastAsia="宋体" w:cs="宋体"/>
          <w:color w:val="000000"/>
          <w:sz w:val="24"/>
        </w:rPr>
        <w:t>地址：浙江省杭州市临安区颐康街8号</w:t>
      </w:r>
    </w:p>
    <w:p>
      <w:pPr>
        <w:pStyle w:val="18"/>
        <w:snapToGrid w:val="0"/>
        <w:spacing w:line="360" w:lineRule="auto"/>
        <w:ind w:firstLine="426"/>
        <w:rPr>
          <w:rFonts w:hint="eastAsia" w:ascii="宋体" w:hAnsi="宋体" w:eastAsia="宋体" w:cs="宋体"/>
          <w:color w:val="000000"/>
          <w:sz w:val="24"/>
          <w:lang w:eastAsia="zh-CN"/>
        </w:rPr>
      </w:pPr>
      <w:bookmarkStart w:id="9" w:name="B30_其他事项"/>
      <w:bookmarkEnd w:id="9"/>
      <w:r>
        <w:rPr>
          <w:rFonts w:hint="eastAsia" w:ascii="宋体" w:hAnsi="宋体" w:eastAsia="宋体" w:cs="宋体"/>
          <w:color w:val="000000"/>
          <w:sz w:val="24"/>
        </w:rPr>
        <w:t>联系人：</w:t>
      </w:r>
      <w:r>
        <w:rPr>
          <w:rFonts w:hint="eastAsia" w:ascii="宋体" w:hAnsi="宋体" w:eastAsia="宋体" w:cs="宋体"/>
          <w:color w:val="000000"/>
          <w:sz w:val="24"/>
          <w:lang w:eastAsia="zh-CN"/>
        </w:rPr>
        <w:t>周</w:t>
      </w:r>
      <w:r>
        <w:rPr>
          <w:rFonts w:hint="eastAsia" w:ascii="宋体" w:hAnsi="宋体" w:eastAsia="宋体" w:cs="宋体"/>
          <w:color w:val="000000"/>
          <w:sz w:val="24"/>
        </w:rPr>
        <w:t>老师</w:t>
      </w:r>
    </w:p>
    <w:p>
      <w:pPr>
        <w:pStyle w:val="18"/>
        <w:snapToGrid w:val="0"/>
        <w:spacing w:line="360" w:lineRule="auto"/>
        <w:ind w:firstLine="426"/>
        <w:rPr>
          <w:rFonts w:hint="eastAsia" w:ascii="宋体" w:hAnsi="宋体" w:eastAsia="宋体" w:cs="宋体"/>
          <w:color w:val="000000"/>
          <w:sz w:val="24"/>
          <w:lang w:eastAsia="zh-CN"/>
        </w:rPr>
      </w:pPr>
      <w:r>
        <w:rPr>
          <w:rFonts w:hint="eastAsia" w:ascii="宋体" w:hAnsi="宋体" w:eastAsia="宋体" w:cs="宋体"/>
          <w:color w:val="000000"/>
          <w:sz w:val="24"/>
        </w:rPr>
        <w:t>联系电话：0571-8</w:t>
      </w:r>
      <w:r>
        <w:rPr>
          <w:rFonts w:hint="eastAsia" w:ascii="宋体" w:hAnsi="宋体" w:eastAsia="宋体" w:cs="宋体"/>
          <w:color w:val="000000"/>
          <w:sz w:val="24"/>
          <w:lang w:eastAsia="zh-CN"/>
        </w:rPr>
        <w:t>692630</w:t>
      </w:r>
    </w:p>
    <w:p>
      <w:pPr>
        <w:pStyle w:val="18"/>
        <w:snapToGrid w:val="0"/>
        <w:spacing w:line="360" w:lineRule="auto"/>
        <w:ind w:firstLine="426"/>
        <w:rPr>
          <w:rFonts w:hint="eastAsia" w:ascii="宋体" w:hAnsi="宋体" w:eastAsia="宋体" w:cs="宋体"/>
          <w:color w:val="000000"/>
          <w:sz w:val="24"/>
          <w:lang w:eastAsia="zh-CN"/>
        </w:rPr>
      </w:pPr>
      <w:r>
        <w:rPr>
          <w:rFonts w:hint="eastAsia" w:ascii="宋体" w:hAnsi="宋体" w:eastAsia="宋体" w:cs="宋体"/>
          <w:color w:val="000000"/>
          <w:sz w:val="24"/>
          <w:lang w:eastAsia="zh-CN"/>
        </w:rPr>
        <w:t>获取采购文件：毛老师</w:t>
      </w:r>
    </w:p>
    <w:p>
      <w:pPr>
        <w:pStyle w:val="18"/>
        <w:snapToGrid w:val="0"/>
        <w:spacing w:line="360" w:lineRule="auto"/>
        <w:ind w:firstLine="426"/>
        <w:rPr>
          <w:rFonts w:hint="eastAsia" w:ascii="宋体" w:hAnsi="宋体" w:eastAsia="宋体" w:cs="宋体"/>
          <w:color w:val="000000"/>
          <w:sz w:val="24"/>
          <w:lang w:eastAsia="zh-CN"/>
        </w:rPr>
      </w:pPr>
      <w:r>
        <w:rPr>
          <w:rFonts w:hint="eastAsia" w:ascii="宋体" w:hAnsi="宋体" w:eastAsia="宋体" w:cs="宋体"/>
          <w:color w:val="000000"/>
          <w:sz w:val="24"/>
        </w:rPr>
        <w:t>联系电话：0571-87</w:t>
      </w:r>
      <w:r>
        <w:rPr>
          <w:rFonts w:hint="eastAsia" w:ascii="宋体" w:hAnsi="宋体" w:eastAsia="宋体" w:cs="宋体"/>
          <w:color w:val="000000"/>
          <w:sz w:val="24"/>
          <w:lang w:eastAsia="zh-CN"/>
        </w:rPr>
        <w:t>692652</w:t>
      </w:r>
    </w:p>
    <w:p>
      <w:pPr>
        <w:pStyle w:val="18"/>
        <w:snapToGrid w:val="0"/>
        <w:spacing w:line="360" w:lineRule="auto"/>
        <w:ind w:firstLine="426"/>
        <w:rPr>
          <w:rFonts w:hint="eastAsia" w:ascii="宋体" w:hAnsi="宋体" w:eastAsia="宋体" w:cs="宋体"/>
          <w:bCs/>
          <w:color w:val="000000"/>
          <w:spacing w:val="0"/>
          <w:kern w:val="2"/>
          <w:sz w:val="24"/>
          <w:szCs w:val="24"/>
          <w:lang w:val="en-US" w:eastAsia="zh-CN"/>
        </w:rPr>
      </w:pPr>
      <w:r>
        <w:rPr>
          <w:rFonts w:hint="eastAsia" w:ascii="宋体" w:hAnsi="宋体" w:eastAsia="宋体" w:cs="宋体"/>
          <w:bCs/>
          <w:color w:val="000000"/>
          <w:spacing w:val="0"/>
          <w:kern w:val="2"/>
          <w:sz w:val="24"/>
          <w:szCs w:val="24"/>
          <w:lang w:val="en-US" w:eastAsia="zh-CN"/>
        </w:rPr>
        <w:t>电子邮箱：</w:t>
      </w:r>
      <w:r>
        <w:rPr>
          <w:rFonts w:hint="eastAsia" w:ascii="宋体" w:hAnsi="宋体" w:eastAsia="宋体" w:cs="宋体"/>
          <w:bCs/>
          <w:color w:val="000000"/>
          <w:spacing w:val="0"/>
          <w:kern w:val="2"/>
          <w:sz w:val="24"/>
          <w:szCs w:val="24"/>
          <w:lang w:eastAsia="zh-CN"/>
        </w:rPr>
        <w:t>1354170935</w:t>
      </w:r>
      <w:r>
        <w:rPr>
          <w:rFonts w:hint="eastAsia" w:ascii="宋体" w:hAnsi="宋体" w:eastAsia="宋体" w:cs="宋体"/>
          <w:bCs/>
          <w:color w:val="000000"/>
          <w:spacing w:val="0"/>
          <w:kern w:val="2"/>
          <w:sz w:val="24"/>
          <w:szCs w:val="24"/>
          <w:lang w:val="en-US" w:eastAsia="zh-CN"/>
        </w:rPr>
        <w:t>@qq.com</w:t>
      </w:r>
    </w:p>
    <w:p>
      <w:pPr>
        <w:pStyle w:val="18"/>
        <w:snapToGrid w:val="0"/>
        <w:spacing w:line="360" w:lineRule="auto"/>
        <w:ind w:firstLine="426"/>
        <w:rPr>
          <w:rFonts w:hint="eastAsia" w:ascii="宋体" w:hAnsi="宋体" w:eastAsia="宋体" w:cs="宋体"/>
          <w:color w:val="000000"/>
        </w:rPr>
      </w:pPr>
      <w:r>
        <w:rPr>
          <w:rFonts w:hint="eastAsia" w:ascii="宋体" w:hAnsi="宋体" w:eastAsia="宋体" w:cs="宋体"/>
          <w:color w:val="000000"/>
        </w:rPr>
        <w:br w:type="page"/>
      </w:r>
    </w:p>
    <w:p>
      <w:pPr>
        <w:pStyle w:val="23"/>
        <w:snapToGrid w:val="0"/>
        <w:spacing w:before="120" w:after="120" w:line="360" w:lineRule="auto"/>
        <w:jc w:val="center"/>
        <w:outlineLvl w:val="0"/>
        <w:rPr>
          <w:rFonts w:hint="eastAsia" w:ascii="宋体" w:hAnsi="宋体" w:eastAsia="宋体" w:cs="宋体"/>
          <w:b/>
          <w:color w:val="000000"/>
          <w:sz w:val="30"/>
          <w:szCs w:val="30"/>
        </w:rPr>
      </w:pPr>
      <w:bookmarkStart w:id="10" w:name="_Toc9454381"/>
      <w:r>
        <w:rPr>
          <w:rFonts w:hint="eastAsia" w:ascii="宋体" w:hAnsi="宋体" w:eastAsia="宋体" w:cs="宋体"/>
          <w:b/>
          <w:color w:val="000000"/>
          <w:sz w:val="30"/>
          <w:szCs w:val="30"/>
        </w:rPr>
        <w:t>第二章 供应商须知</w:t>
      </w:r>
      <w:bookmarkEnd w:id="10"/>
    </w:p>
    <w:p>
      <w:pPr>
        <w:snapToGrid w:val="0"/>
        <w:spacing w:beforeLines="50" w:afterLines="50" w:line="360" w:lineRule="auto"/>
        <w:ind w:left="238"/>
        <w:jc w:val="center"/>
        <w:outlineLvl w:val="1"/>
        <w:rPr>
          <w:rFonts w:hint="eastAsia" w:ascii="宋体" w:hAnsi="宋体" w:eastAsia="宋体" w:cs="宋体"/>
          <w:b/>
          <w:color w:val="000000"/>
          <w:sz w:val="28"/>
          <w:szCs w:val="28"/>
        </w:rPr>
      </w:pPr>
      <w:r>
        <w:rPr>
          <w:rFonts w:hint="eastAsia" w:ascii="宋体" w:hAnsi="宋体" w:eastAsia="宋体" w:cs="宋体"/>
          <w:b/>
          <w:color w:val="000000"/>
          <w:sz w:val="28"/>
          <w:szCs w:val="28"/>
        </w:rPr>
        <w:t>前附表</w:t>
      </w:r>
    </w:p>
    <w:tbl>
      <w:tblPr>
        <w:tblStyle w:val="44"/>
        <w:tblW w:w="89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440"/>
        <w:gridCol w:w="66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szCs w:val="20"/>
              </w:rPr>
            </w:pPr>
            <w:r>
              <w:rPr>
                <w:rFonts w:hint="eastAsia" w:ascii="宋体" w:hAnsi="宋体" w:eastAsia="宋体" w:cs="宋体"/>
                <w:color w:val="000000"/>
                <w:sz w:val="24"/>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名  称</w:t>
            </w:r>
          </w:p>
        </w:tc>
        <w:tc>
          <w:tcPr>
            <w:tcW w:w="6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szCs w:val="20"/>
              </w:rPr>
            </w:pPr>
            <w:r>
              <w:rPr>
                <w:rFonts w:hint="eastAsia" w:ascii="宋体" w:hAnsi="宋体" w:eastAsia="宋体" w:cs="宋体"/>
                <w:color w:val="000000"/>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szCs w:val="20"/>
              </w:rPr>
            </w:pPr>
            <w:r>
              <w:rPr>
                <w:rFonts w:hint="eastAsia" w:ascii="宋体" w:hAnsi="宋体" w:eastAsia="宋体" w:cs="宋体"/>
                <w:color w:val="000000"/>
                <w:sz w:val="24"/>
              </w:rPr>
              <w:t>1</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项目名称</w:t>
            </w:r>
          </w:p>
        </w:tc>
        <w:tc>
          <w:tcPr>
            <w:tcW w:w="6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征召2021年-2023年货物、服务、工程采购代理机构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采购内</w:t>
            </w:r>
          </w:p>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容及数量</w:t>
            </w:r>
          </w:p>
        </w:tc>
        <w:tc>
          <w:tcPr>
            <w:tcW w:w="6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征召2021年-2023年货物、服务、工程采购代理机构，综合得分前</w:t>
            </w:r>
            <w:r>
              <w:rPr>
                <w:rFonts w:hint="eastAsia" w:ascii="宋体" w:hAnsi="宋体" w:cs="宋体"/>
                <w:color w:val="000000"/>
                <w:sz w:val="24"/>
                <w:lang w:val="en-US" w:eastAsia="zh-CN"/>
              </w:rPr>
              <w:t>2</w:t>
            </w:r>
            <w:r>
              <w:rPr>
                <w:rFonts w:hint="eastAsia" w:ascii="宋体" w:hAnsi="宋体" w:eastAsia="宋体" w:cs="宋体"/>
                <w:color w:val="000000"/>
                <w:sz w:val="24"/>
              </w:rPr>
              <w:t>的供应商为成交供应商，本合同有效期限为3年(合同签订之日起3年)，具体详见本磋商文件第四章采购内容及需求。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szCs w:val="20"/>
              </w:rPr>
            </w:pPr>
            <w:r>
              <w:rPr>
                <w:rFonts w:hint="eastAsia" w:ascii="宋体" w:hAnsi="宋体" w:eastAsia="宋体" w:cs="宋体"/>
                <w:color w:val="000000"/>
                <w:sz w:val="24"/>
              </w:rPr>
              <w:t>3</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预算金额</w:t>
            </w:r>
          </w:p>
        </w:tc>
        <w:tc>
          <w:tcPr>
            <w:tcW w:w="6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szCs w:val="20"/>
              </w:rPr>
            </w:pPr>
            <w:r>
              <w:rPr>
                <w:rFonts w:hint="eastAsia" w:ascii="宋体" w:hAnsi="宋体" w:eastAsia="宋体" w:cs="宋体"/>
                <w:color w:val="000000"/>
                <w:sz w:val="24"/>
              </w:rPr>
              <w:t>4</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磋商报价</w:t>
            </w:r>
          </w:p>
        </w:tc>
        <w:tc>
          <w:tcPr>
            <w:tcW w:w="6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1.本次磋商采用折扣率及人民币报价；</w:t>
            </w:r>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2.响应文件只允许有一个报价，有选择的报价将不予接受；</w:t>
            </w:r>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▲3.招标（采购）代理费收费标准参照《国家发展改革委办公厅关于招标代理服务收费有关问题的通知》（发改价格[2011]534号）规定标准按折扣率（折后价/原价）报价，上下浮动范围不超过30%。</w:t>
            </w:r>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4.招标（采购）代理费单个项目保底收费。</w:t>
            </w:r>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5.造价咨询服务费根据《浙江省物价局关于进一步完善工程造价咨询服务收费的通知》（浙价服〔2009〕84号）规定的收费标准折扣率与上述招标（采购）代理费折扣一致，造价咨询服务费不足2000元的，按2000元计取。</w:t>
            </w:r>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6.不论采购结果如何，供应商均应自行承担所有与磋商有关的全部费用，在本次采购范围内的全部内容总价包干；</w:t>
            </w:r>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▲7.评审专家费由采购人支付，招标（采购）代理费和造价咨询服务费由各项目中标（成交）供应商向本项目成交代理机构支付。</w:t>
            </w:r>
          </w:p>
          <w:p>
            <w:pPr>
              <w:snapToGrid w:val="0"/>
              <w:spacing w:line="360" w:lineRule="auto"/>
              <w:ind w:left="360" w:hanging="360" w:hangingChars="150"/>
              <w:rPr>
                <w:rFonts w:hint="eastAsia" w:ascii="宋体" w:hAnsi="宋体" w:eastAsia="宋体" w:cs="宋体"/>
                <w:color w:val="000000"/>
                <w:sz w:val="24"/>
              </w:rPr>
            </w:pPr>
            <w:r>
              <w:rPr>
                <w:rFonts w:hint="eastAsia" w:ascii="宋体" w:hAnsi="宋体" w:eastAsia="宋体" w:cs="宋体"/>
                <w:color w:val="000000"/>
                <w:sz w:val="24"/>
              </w:rPr>
              <w:t>8.本磋商文件中除非有特别说明，所有的报价均指含税价。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szCs w:val="20"/>
              </w:rPr>
            </w:pPr>
            <w:r>
              <w:rPr>
                <w:rFonts w:hint="eastAsia" w:ascii="宋体" w:hAnsi="宋体" w:eastAsia="宋体" w:cs="宋体"/>
                <w:color w:val="000000"/>
                <w:sz w:val="24"/>
              </w:rPr>
              <w:t>5</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采购文</w:t>
            </w:r>
          </w:p>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件澄清</w:t>
            </w:r>
          </w:p>
        </w:tc>
        <w:tc>
          <w:tcPr>
            <w:tcW w:w="6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000000"/>
                <w:sz w:val="24"/>
                <w:szCs w:val="20"/>
              </w:rPr>
            </w:pPr>
            <w:r>
              <w:rPr>
                <w:rFonts w:hint="eastAsia" w:ascii="宋体" w:hAnsi="宋体" w:eastAsia="宋体" w:cs="宋体"/>
                <w:color w:val="000000"/>
                <w:sz w:val="24"/>
              </w:rPr>
              <w:t>供应商如认为采购文件表述不清晰、前后矛盾等内容的，应当在响应文件递交截止日5天前以书面形式要求采购单位作出书面澄清。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szCs w:val="20"/>
              </w:rPr>
            </w:pPr>
            <w:r>
              <w:rPr>
                <w:rFonts w:hint="eastAsia" w:ascii="宋体" w:hAnsi="宋体" w:eastAsia="宋体" w:cs="宋体"/>
                <w:color w:val="000000"/>
                <w:sz w:val="24"/>
              </w:rPr>
              <w:t>6</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响应文</w:t>
            </w:r>
          </w:p>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件组成</w:t>
            </w:r>
          </w:p>
        </w:tc>
        <w:tc>
          <w:tcPr>
            <w:tcW w:w="6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正本1份；副本4份。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szCs w:val="20"/>
              </w:rPr>
            </w:pPr>
            <w:r>
              <w:rPr>
                <w:rFonts w:hint="eastAsia" w:ascii="宋体" w:hAnsi="宋体" w:eastAsia="宋体" w:cs="宋体"/>
                <w:color w:val="000000"/>
                <w:sz w:val="24"/>
              </w:rPr>
              <w:t>7</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响应文件</w:t>
            </w:r>
          </w:p>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装订要求</w:t>
            </w:r>
          </w:p>
        </w:tc>
        <w:tc>
          <w:tcPr>
            <w:tcW w:w="6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响应文件装订成册，采用胶装，不得采用活页装订。采用活页装订的响应文件由现场工作人员退还供应商代表。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szCs w:val="20"/>
              </w:rPr>
            </w:pPr>
            <w:r>
              <w:rPr>
                <w:rFonts w:hint="eastAsia" w:ascii="宋体" w:hAnsi="宋体" w:eastAsia="宋体" w:cs="宋体"/>
                <w:color w:val="000000"/>
                <w:sz w:val="24"/>
              </w:rPr>
              <w:t>8</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响应文件</w:t>
            </w:r>
          </w:p>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包装要求</w:t>
            </w:r>
          </w:p>
        </w:tc>
        <w:tc>
          <w:tcPr>
            <w:tcW w:w="6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ind w:firstLine="480" w:firstLineChars="200"/>
              <w:rPr>
                <w:rFonts w:hint="eastAsia" w:ascii="宋体" w:hAnsi="宋体" w:eastAsia="宋体" w:cs="宋体"/>
                <w:color w:val="000000"/>
                <w:sz w:val="24"/>
                <w:szCs w:val="20"/>
              </w:rPr>
            </w:pPr>
            <w:r>
              <w:rPr>
                <w:rFonts w:hint="eastAsia" w:ascii="宋体" w:hAnsi="宋体" w:eastAsia="宋体" w:cs="宋体"/>
                <w:color w:val="000000"/>
                <w:sz w:val="24"/>
              </w:rPr>
              <w:t>响应文件正本、副本用外包封包装。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szCs w:val="20"/>
              </w:rPr>
            </w:pPr>
            <w:r>
              <w:rPr>
                <w:rFonts w:hint="eastAsia" w:ascii="宋体" w:hAnsi="宋体" w:eastAsia="宋体" w:cs="宋体"/>
                <w:color w:val="000000"/>
                <w:sz w:val="24"/>
              </w:rPr>
              <w:t>9</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响应文件</w:t>
            </w:r>
          </w:p>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递交截止</w:t>
            </w:r>
          </w:p>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时间和地点</w:t>
            </w:r>
          </w:p>
        </w:tc>
        <w:tc>
          <w:tcPr>
            <w:tcW w:w="6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b/>
                <w:color w:val="000000"/>
                <w:sz w:val="24"/>
                <w:u w:val="single"/>
              </w:rPr>
            </w:pPr>
            <w:r>
              <w:rPr>
                <w:rFonts w:hint="eastAsia" w:ascii="宋体" w:hAnsi="宋体" w:eastAsia="宋体" w:cs="宋体"/>
                <w:color w:val="000000"/>
                <w:sz w:val="24"/>
              </w:rPr>
              <w:t>响应文件递交截止时间：</w:t>
            </w:r>
            <w:r>
              <w:rPr>
                <w:rFonts w:hint="eastAsia" w:ascii="宋体" w:hAnsi="宋体" w:eastAsia="宋体" w:cs="宋体"/>
                <w:b/>
                <w:bCs/>
                <w:color w:val="000000"/>
                <w:sz w:val="24"/>
                <w:u w:val="single"/>
              </w:rPr>
              <w:t>2021年2月28日10时00分（因疫情防控要求，入校需办理登记手续，建议供应商提前1小时到达学校正门办理登记手续，否则后果自负）</w:t>
            </w:r>
          </w:p>
          <w:p>
            <w:pPr>
              <w:autoSpaceDE w:val="0"/>
              <w:autoSpaceDN w:val="0"/>
              <w:snapToGrid w:val="0"/>
              <w:spacing w:line="360" w:lineRule="auto"/>
              <w:textAlignment w:val="bottom"/>
              <w:rPr>
                <w:rFonts w:hint="eastAsia" w:ascii="宋体" w:hAnsi="宋体" w:eastAsia="宋体" w:cs="宋体"/>
                <w:color w:val="000000"/>
                <w:sz w:val="24"/>
              </w:rPr>
            </w:pPr>
            <w:r>
              <w:rPr>
                <w:rFonts w:hint="eastAsia" w:ascii="宋体" w:hAnsi="宋体" w:eastAsia="宋体" w:cs="宋体"/>
                <w:color w:val="000000"/>
                <w:sz w:val="24"/>
              </w:rPr>
              <w:t>响应文件递交地点：浙江省杭州市临安区颐康街8号美食广场四楼406会议室。</w:t>
            </w:r>
            <w:r>
              <w:rPr>
                <w:rFonts w:hint="eastAsia" w:ascii="宋体" w:hAnsi="宋体" w:eastAsia="宋体" w:cs="宋体"/>
                <w:b/>
                <w:color w:val="000000"/>
                <w:sz w:val="24"/>
                <w:szCs w:val="20"/>
                <w:u w:val="single"/>
              </w:rPr>
              <w:t>（因疫情防控要求，供应商送达登记完毕即离开）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szCs w:val="20"/>
              </w:rPr>
            </w:pPr>
            <w:r>
              <w:rPr>
                <w:rFonts w:hint="eastAsia" w:ascii="宋体" w:hAnsi="宋体" w:eastAsia="宋体" w:cs="宋体"/>
                <w:color w:val="000000"/>
                <w:sz w:val="24"/>
              </w:rPr>
              <w:t>10</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磋商时</w:t>
            </w:r>
          </w:p>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间和地点</w:t>
            </w:r>
          </w:p>
        </w:tc>
        <w:tc>
          <w:tcPr>
            <w:tcW w:w="6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磋商时间：</w:t>
            </w:r>
            <w:r>
              <w:rPr>
                <w:rFonts w:hint="eastAsia" w:ascii="宋体" w:hAnsi="宋体" w:eastAsia="宋体" w:cs="宋体"/>
                <w:b/>
                <w:bCs/>
                <w:color w:val="000000"/>
                <w:sz w:val="24"/>
                <w:u w:val="single"/>
              </w:rPr>
              <w:t>2020年2月28日10时00分</w:t>
            </w:r>
          </w:p>
          <w:p>
            <w:pPr>
              <w:autoSpaceDE w:val="0"/>
              <w:autoSpaceDN w:val="0"/>
              <w:adjustRightIn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磋商地点：浙江省杭州市临安区颐康街8号美食广场四楼406会议室。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szCs w:val="20"/>
              </w:rPr>
            </w:pPr>
            <w:r>
              <w:rPr>
                <w:rFonts w:hint="eastAsia" w:ascii="宋体" w:hAnsi="宋体" w:eastAsia="宋体" w:cs="宋体"/>
                <w:color w:val="000000"/>
                <w:sz w:val="24"/>
              </w:rPr>
              <w:t>11</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评审办法</w:t>
            </w:r>
          </w:p>
        </w:tc>
        <w:tc>
          <w:tcPr>
            <w:tcW w:w="66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ind w:firstLine="480" w:firstLineChars="200"/>
              <w:textAlignment w:val="bottom"/>
              <w:rPr>
                <w:rFonts w:hint="eastAsia" w:ascii="宋体" w:hAnsi="宋体" w:eastAsia="宋体" w:cs="宋体"/>
                <w:color w:val="000000"/>
                <w:sz w:val="24"/>
              </w:rPr>
            </w:pPr>
            <w:r>
              <w:rPr>
                <w:rFonts w:hint="eastAsia" w:ascii="宋体" w:hAnsi="宋体" w:eastAsia="宋体" w:cs="宋体"/>
                <w:color w:val="000000"/>
                <w:sz w:val="24"/>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szCs w:val="20"/>
              </w:rPr>
            </w:pPr>
            <w:r>
              <w:rPr>
                <w:rFonts w:hint="eastAsia" w:ascii="宋体" w:hAnsi="宋体" w:eastAsia="宋体" w:cs="宋体"/>
                <w:color w:val="000000"/>
                <w:sz w:val="24"/>
              </w:rPr>
              <w:t>12</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szCs w:val="20"/>
              </w:rPr>
              <w:t>公告媒体</w:t>
            </w:r>
          </w:p>
        </w:tc>
        <w:tc>
          <w:tcPr>
            <w:tcW w:w="6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000000"/>
                <w:sz w:val="24"/>
                <w:szCs w:val="20"/>
              </w:rPr>
            </w:pPr>
            <w:r>
              <w:rPr>
                <w:rFonts w:hint="eastAsia" w:ascii="宋体" w:hAnsi="宋体" w:eastAsia="宋体" w:cs="宋体"/>
                <w:color w:val="000000"/>
                <w:sz w:val="24"/>
                <w:szCs w:val="20"/>
              </w:rPr>
              <w:t>杭州医学院官方网站（http://www.hmc.edu.cn/）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szCs w:val="20"/>
              </w:rPr>
            </w:pPr>
            <w:r>
              <w:rPr>
                <w:rFonts w:hint="eastAsia" w:ascii="宋体" w:hAnsi="宋体" w:eastAsia="宋体" w:cs="宋体"/>
                <w:color w:val="000000"/>
                <w:sz w:val="24"/>
              </w:rPr>
              <w:t>13</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响应文</w:t>
            </w:r>
          </w:p>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件有效期</w:t>
            </w:r>
          </w:p>
        </w:tc>
        <w:tc>
          <w:tcPr>
            <w:tcW w:w="66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color w:val="000000"/>
                <w:sz w:val="24"/>
                <w:szCs w:val="20"/>
              </w:rPr>
            </w:pPr>
            <w:r>
              <w:rPr>
                <w:rFonts w:hint="eastAsia" w:ascii="宋体" w:hAnsi="宋体" w:eastAsia="宋体" w:cs="宋体"/>
                <w:color w:val="000000"/>
                <w:sz w:val="24"/>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szCs w:val="20"/>
              </w:rPr>
            </w:pPr>
            <w:r>
              <w:rPr>
                <w:rFonts w:hint="eastAsia" w:ascii="宋体" w:hAnsi="宋体" w:eastAsia="宋体" w:cs="宋体"/>
                <w:color w:val="000000"/>
                <w:sz w:val="24"/>
                <w:szCs w:val="20"/>
              </w:rPr>
              <w:t>14</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解释权</w:t>
            </w:r>
          </w:p>
        </w:tc>
        <w:tc>
          <w:tcPr>
            <w:tcW w:w="6652"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textAlignment w:val="bottom"/>
              <w:rPr>
                <w:rFonts w:hint="eastAsia" w:ascii="宋体" w:hAnsi="宋体" w:eastAsia="宋体" w:cs="宋体"/>
                <w:color w:val="000000"/>
                <w:sz w:val="24"/>
              </w:rPr>
            </w:pPr>
            <w:r>
              <w:rPr>
                <w:rFonts w:hint="eastAsia" w:ascii="宋体" w:hAnsi="宋体" w:eastAsia="宋体" w:cs="宋体"/>
                <w:color w:val="000000"/>
                <w:sz w:val="24"/>
              </w:rPr>
              <w:t>本采购文件的解释权属于采购人。</w:t>
            </w:r>
          </w:p>
        </w:tc>
      </w:tr>
    </w:tbl>
    <w:p>
      <w:pPr>
        <w:spacing w:line="360" w:lineRule="auto"/>
        <w:rPr>
          <w:rFonts w:hint="eastAsia" w:ascii="宋体" w:hAnsi="宋体" w:eastAsia="宋体" w:cs="宋体"/>
          <w:color w:val="000000"/>
        </w:rPr>
      </w:pPr>
    </w:p>
    <w:p>
      <w:pPr>
        <w:snapToGrid w:val="0"/>
        <w:spacing w:line="360" w:lineRule="auto"/>
        <w:rPr>
          <w:rFonts w:hint="eastAsia" w:ascii="宋体" w:hAnsi="宋体" w:eastAsia="宋体" w:cs="宋体"/>
          <w:color w:val="000000"/>
          <w:sz w:val="24"/>
          <w:szCs w:val="20"/>
        </w:rPr>
      </w:pPr>
    </w:p>
    <w:p>
      <w:pPr>
        <w:pStyle w:val="23"/>
        <w:snapToGrid w:val="0"/>
        <w:spacing w:beforeLines="0" w:afterLines="0" w:line="360" w:lineRule="auto"/>
        <w:rPr>
          <w:rFonts w:hint="eastAsia" w:ascii="宋体" w:hAnsi="宋体" w:eastAsia="宋体" w:cs="宋体"/>
          <w:b/>
          <w:color w:val="000000"/>
        </w:rPr>
      </w:pPr>
      <w:r>
        <w:rPr>
          <w:rFonts w:hint="eastAsia" w:ascii="宋体" w:hAnsi="宋体" w:eastAsia="宋体" w:cs="宋体"/>
          <w:color w:val="000000"/>
        </w:rPr>
        <w:br w:type="page"/>
      </w:r>
      <w:r>
        <w:rPr>
          <w:rFonts w:hint="eastAsia" w:ascii="宋体" w:hAnsi="宋体" w:eastAsia="宋体" w:cs="宋体"/>
          <w:b/>
          <w:color w:val="000000"/>
        </w:rPr>
        <w:t>一</w:t>
      </w:r>
      <w:r>
        <w:rPr>
          <w:rFonts w:hint="eastAsia" w:ascii="宋体" w:hAnsi="宋体" w:eastAsia="宋体" w:cs="宋体"/>
          <w:b/>
          <w:color w:val="000000"/>
          <w:lang w:eastAsia="zh-CN"/>
        </w:rPr>
        <w:t>、</w:t>
      </w:r>
      <w:r>
        <w:rPr>
          <w:rFonts w:hint="eastAsia" w:ascii="宋体" w:hAnsi="宋体" w:eastAsia="宋体" w:cs="宋体"/>
          <w:b/>
          <w:color w:val="000000"/>
        </w:rPr>
        <w:t>总  则</w:t>
      </w:r>
    </w:p>
    <w:p>
      <w:pPr>
        <w:snapToGrid w:val="0"/>
        <w:spacing w:line="360" w:lineRule="auto"/>
        <w:ind w:firstLine="472" w:firstLineChars="196"/>
        <w:jc w:val="left"/>
        <w:outlineLvl w:val="1"/>
        <w:rPr>
          <w:rFonts w:hint="eastAsia" w:ascii="宋体" w:hAnsi="宋体" w:eastAsia="宋体" w:cs="宋体"/>
          <w:b/>
          <w:color w:val="000000"/>
          <w:sz w:val="24"/>
        </w:rPr>
      </w:pPr>
      <w:r>
        <w:rPr>
          <w:rFonts w:hint="eastAsia" w:ascii="宋体" w:hAnsi="宋体" w:eastAsia="宋体" w:cs="宋体"/>
          <w:b/>
          <w:color w:val="000000"/>
          <w:sz w:val="24"/>
        </w:rPr>
        <w:t>（一） 适用范围</w:t>
      </w:r>
    </w:p>
    <w:p>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本采购文件适用于本次采购项目的磋商、评审、合同履约、验收、付款等行为（法律、法规另有规定的，从其规定）。</w:t>
      </w:r>
    </w:p>
    <w:p>
      <w:pPr>
        <w:snapToGrid w:val="0"/>
        <w:spacing w:line="360" w:lineRule="auto"/>
        <w:ind w:firstLine="354" w:firstLineChars="147"/>
        <w:jc w:val="left"/>
        <w:outlineLvl w:val="1"/>
        <w:rPr>
          <w:rFonts w:hint="eastAsia" w:ascii="宋体" w:hAnsi="宋体" w:eastAsia="宋体" w:cs="宋体"/>
          <w:b/>
          <w:color w:val="000000"/>
          <w:sz w:val="24"/>
        </w:rPr>
      </w:pPr>
      <w:r>
        <w:rPr>
          <w:rFonts w:hint="eastAsia" w:ascii="宋体" w:hAnsi="宋体" w:eastAsia="宋体" w:cs="宋体"/>
          <w:b/>
          <w:color w:val="000000"/>
          <w:sz w:val="24"/>
        </w:rPr>
        <w:t>（二）定义</w:t>
      </w:r>
    </w:p>
    <w:p>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1.采购单位：系指组织本次采购的采购人。</w:t>
      </w:r>
    </w:p>
    <w:p>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2.供应商:系指购买了采购文件并向采购单位提交响应文件的单位或个人。</w:t>
      </w:r>
    </w:p>
    <w:p>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3.供应商代表：是指参加本项目采购活动的供应商法定代表人或法定代表人授权代表。</w:t>
      </w:r>
    </w:p>
    <w:p>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4.联合体：是指两个以上供应商组成联合体，以一个供应商的身份参加磋商。</w:t>
      </w:r>
    </w:p>
    <w:p>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5.甲方：是指合同签订的一方，一般与采购人、用户相同。</w:t>
      </w:r>
    </w:p>
    <w:p>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6.乙方：是指合同签订的另一方，与成交供应商相同。</w:t>
      </w:r>
    </w:p>
    <w:p>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7.“产品”系指供方按采购文件规定，须向采购人提供的一切招标（采购）代理服务资料及其它有关技术资料和材料。</w:t>
      </w:r>
    </w:p>
    <w:p>
      <w:pPr>
        <w:snapToGrid w:val="0"/>
        <w:spacing w:line="360" w:lineRule="auto"/>
        <w:ind w:firstLine="480" w:firstLineChars="200"/>
        <w:jc w:val="left"/>
        <w:rPr>
          <w:rFonts w:hint="eastAsia" w:ascii="宋体" w:hAnsi="宋体" w:eastAsia="宋体" w:cs="宋体"/>
          <w:color w:val="000000"/>
          <w:sz w:val="24"/>
          <w:szCs w:val="20"/>
        </w:rPr>
      </w:pPr>
      <w:r>
        <w:rPr>
          <w:rFonts w:hint="eastAsia" w:ascii="宋体" w:hAnsi="宋体" w:eastAsia="宋体" w:cs="宋体"/>
          <w:color w:val="000000"/>
          <w:sz w:val="24"/>
        </w:rPr>
        <w:t>8.“服务”系指采购文件规定供应商须承担招标（采购）代理服务以及其他类似的义务。</w:t>
      </w:r>
    </w:p>
    <w:p>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9.“项目”系指供应商按采购文件规定向采购人提供的产品和服务。</w:t>
      </w:r>
    </w:p>
    <w:p>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10.“书面形式”包括信函、传真、电报等。</w:t>
      </w:r>
    </w:p>
    <w:p>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11.“▲”系指实质性要求条款。</w:t>
      </w:r>
    </w:p>
    <w:p>
      <w:pPr>
        <w:snapToGrid w:val="0"/>
        <w:spacing w:line="360" w:lineRule="auto"/>
        <w:ind w:firstLine="472" w:firstLineChars="196"/>
        <w:jc w:val="left"/>
        <w:outlineLvl w:val="1"/>
        <w:rPr>
          <w:rFonts w:hint="eastAsia" w:ascii="宋体" w:hAnsi="宋体" w:eastAsia="宋体" w:cs="宋体"/>
          <w:b/>
          <w:color w:val="000000"/>
          <w:sz w:val="24"/>
        </w:rPr>
      </w:pPr>
      <w:r>
        <w:rPr>
          <w:rFonts w:hint="eastAsia" w:ascii="宋体" w:hAnsi="宋体" w:eastAsia="宋体" w:cs="宋体"/>
          <w:b/>
          <w:color w:val="000000"/>
          <w:sz w:val="24"/>
        </w:rPr>
        <w:t>（三）磋商委托</w:t>
      </w:r>
    </w:p>
    <w:p>
      <w:pPr>
        <w:pStyle w:val="18"/>
        <w:snapToGrid w:val="0"/>
        <w:spacing w:line="360" w:lineRule="auto"/>
        <w:ind w:firstLine="464"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供应商代表参加磋商时应当携带有效身份证件。如供应商代表不是法定代表人，响应文件应当提供法定代表人出具的授权委托书（正本用原件，副本用复印件，格式见第六章）。</w:t>
      </w:r>
    </w:p>
    <w:p>
      <w:pPr>
        <w:snapToGrid w:val="0"/>
        <w:spacing w:line="360" w:lineRule="auto"/>
        <w:ind w:firstLine="472" w:firstLineChars="196"/>
        <w:jc w:val="left"/>
        <w:outlineLvl w:val="1"/>
        <w:rPr>
          <w:rFonts w:hint="eastAsia" w:ascii="宋体" w:hAnsi="宋体" w:eastAsia="宋体" w:cs="宋体"/>
          <w:b/>
          <w:color w:val="000000"/>
          <w:sz w:val="24"/>
        </w:rPr>
      </w:pPr>
      <w:r>
        <w:rPr>
          <w:rFonts w:hint="eastAsia" w:ascii="宋体" w:hAnsi="宋体" w:eastAsia="宋体" w:cs="宋体"/>
          <w:b/>
          <w:color w:val="000000"/>
          <w:sz w:val="24"/>
        </w:rPr>
        <w:t>（四）磋商费用</w:t>
      </w:r>
    </w:p>
    <w:p>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不论采购结果如何，供应商均应自行承担所有与磋商有关的全部费用。</w:t>
      </w:r>
    </w:p>
    <w:p>
      <w:pPr>
        <w:snapToGrid w:val="0"/>
        <w:spacing w:line="360" w:lineRule="auto"/>
        <w:ind w:firstLine="472" w:firstLineChars="196"/>
        <w:jc w:val="left"/>
        <w:rPr>
          <w:rFonts w:hint="eastAsia" w:ascii="宋体" w:hAnsi="宋体" w:eastAsia="宋体" w:cs="宋体"/>
          <w:b/>
          <w:color w:val="000000"/>
          <w:sz w:val="24"/>
        </w:rPr>
      </w:pPr>
      <w:r>
        <w:rPr>
          <w:rFonts w:hint="eastAsia" w:ascii="宋体" w:hAnsi="宋体" w:eastAsia="宋体" w:cs="宋体"/>
          <w:b/>
          <w:color w:val="000000"/>
          <w:sz w:val="24"/>
        </w:rPr>
        <w:t>（五）联合体参加磋商</w:t>
      </w:r>
    </w:p>
    <w:p>
      <w:pPr>
        <w:pStyle w:val="18"/>
        <w:snapToGrid w:val="0"/>
        <w:spacing w:line="360" w:lineRule="auto"/>
        <w:ind w:firstLine="464"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本项目不</w:t>
      </w:r>
      <w:r>
        <w:rPr>
          <w:rFonts w:hint="eastAsia" w:ascii="宋体" w:hAnsi="宋体" w:eastAsia="宋体" w:cs="宋体"/>
          <w:color w:val="000000"/>
          <w:sz w:val="24"/>
          <w:szCs w:val="24"/>
          <w:lang w:eastAsia="zh-CN"/>
        </w:rPr>
        <w:t>接受联合体参加磋商</w:t>
      </w:r>
      <w:r>
        <w:rPr>
          <w:rFonts w:hint="eastAsia" w:ascii="宋体" w:hAnsi="宋体" w:eastAsia="宋体" w:cs="宋体"/>
          <w:color w:val="000000"/>
          <w:sz w:val="24"/>
          <w:szCs w:val="24"/>
        </w:rPr>
        <w:t>。</w:t>
      </w:r>
    </w:p>
    <w:p>
      <w:pPr>
        <w:snapToGrid w:val="0"/>
        <w:spacing w:line="360" w:lineRule="auto"/>
        <w:ind w:firstLine="472" w:firstLineChars="196"/>
        <w:rPr>
          <w:rFonts w:hint="eastAsia" w:ascii="宋体" w:hAnsi="宋体" w:eastAsia="宋体" w:cs="宋体"/>
          <w:b/>
          <w:color w:val="000000"/>
          <w:kern w:val="0"/>
          <w:sz w:val="24"/>
        </w:rPr>
      </w:pPr>
      <w:r>
        <w:rPr>
          <w:rFonts w:hint="eastAsia" w:ascii="宋体" w:hAnsi="宋体" w:eastAsia="宋体" w:cs="宋体"/>
          <w:b/>
          <w:color w:val="000000"/>
          <w:sz w:val="24"/>
        </w:rPr>
        <w:t>（六）</w:t>
      </w:r>
      <w:r>
        <w:rPr>
          <w:rFonts w:hint="eastAsia" w:ascii="宋体" w:hAnsi="宋体" w:eastAsia="宋体" w:cs="宋体"/>
          <w:b/>
          <w:color w:val="000000"/>
          <w:kern w:val="0"/>
          <w:sz w:val="24"/>
        </w:rPr>
        <w:t>转包与分包</w:t>
      </w:r>
    </w:p>
    <w:p>
      <w:pPr>
        <w:snapToGrid w:val="0"/>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1.本项目不允许转包。</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rPr>
        <w:t>2.本项目不可以分包。</w:t>
      </w:r>
    </w:p>
    <w:p>
      <w:pPr>
        <w:snapToGrid w:val="0"/>
        <w:spacing w:line="360" w:lineRule="auto"/>
        <w:ind w:firstLine="472" w:firstLineChars="196"/>
        <w:jc w:val="left"/>
        <w:outlineLvl w:val="1"/>
        <w:rPr>
          <w:rFonts w:hint="eastAsia" w:ascii="宋体" w:hAnsi="宋体" w:eastAsia="宋体" w:cs="宋体"/>
          <w:b/>
          <w:color w:val="000000"/>
          <w:sz w:val="24"/>
        </w:rPr>
      </w:pPr>
      <w:r>
        <w:rPr>
          <w:rFonts w:hint="eastAsia" w:ascii="宋体" w:hAnsi="宋体" w:eastAsia="宋体" w:cs="宋体"/>
          <w:b/>
          <w:color w:val="000000"/>
          <w:sz w:val="24"/>
        </w:rPr>
        <w:t>（七）特别说明：</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w:t>
      </w:r>
      <w:r>
        <w:rPr>
          <w:rFonts w:hint="eastAsia" w:ascii="宋体" w:hAnsi="宋体" w:eastAsia="宋体" w:cs="宋体"/>
          <w:color w:val="000000"/>
          <w:sz w:val="24"/>
        </w:rPr>
        <w:t>采购文件中指出的服务标准仅起说明作用，并没有任何限制性。供应商在响应文件中可以选用替代标准，但这些替代要实质上满足或超过采购文件的要求。</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2.供应商参加磋商所使用的资格、信誉、荣誉、业绩与企业认证必须为该供应商所拥有。</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3.供应商应仔细阅读采购文件的所有内容，按照采购文件的要求提交响应文件，并对所提供的全部资料的真实性承担法律责任。</w:t>
      </w:r>
    </w:p>
    <w:p>
      <w:pPr>
        <w:pStyle w:val="23"/>
        <w:snapToGrid w:val="0"/>
        <w:spacing w:beforeLines="0" w:afterLines="0" w:line="360" w:lineRule="auto"/>
        <w:ind w:firstLine="472" w:firstLineChars="196"/>
        <w:outlineLvl w:val="1"/>
        <w:rPr>
          <w:rFonts w:hint="eastAsia" w:ascii="宋体" w:hAnsi="宋体" w:eastAsia="宋体" w:cs="宋体"/>
          <w:b/>
          <w:bCs/>
          <w:color w:val="000000"/>
        </w:rPr>
      </w:pPr>
      <w:r>
        <w:rPr>
          <w:rFonts w:hint="eastAsia" w:ascii="宋体" w:hAnsi="宋体" w:eastAsia="宋体" w:cs="宋体"/>
          <w:b/>
          <w:bCs/>
          <w:color w:val="000000"/>
        </w:rPr>
        <w:t>（八）质疑和投诉</w:t>
      </w:r>
    </w:p>
    <w:p>
      <w:pPr>
        <w:pStyle w:val="23"/>
        <w:snapToGrid w:val="0"/>
        <w:spacing w:beforeLines="0" w:afterLines="0" w:line="360" w:lineRule="auto"/>
        <w:ind w:firstLine="480" w:firstLineChars="200"/>
        <w:rPr>
          <w:rFonts w:hint="eastAsia" w:ascii="宋体" w:hAnsi="宋体" w:eastAsia="宋体" w:cs="宋体"/>
          <w:color w:val="000000"/>
        </w:rPr>
      </w:pPr>
      <w:r>
        <w:rPr>
          <w:rFonts w:hint="eastAsia" w:ascii="宋体" w:hAnsi="宋体" w:eastAsia="宋体" w:cs="宋体"/>
          <w:bCs/>
          <w:color w:val="000000"/>
        </w:rPr>
        <w:t>1.供应商认为采购文件、采购过程和成交结果使自己的合法权益受到损害的，应当在知道或者应知其权益受到损害之日起七个工作日内，以书面形式向采购人提出质疑。</w:t>
      </w:r>
      <w:r>
        <w:rPr>
          <w:rFonts w:hint="eastAsia" w:ascii="宋体" w:hAnsi="宋体" w:eastAsia="宋体" w:cs="宋体"/>
          <w:color w:val="000000"/>
        </w:rPr>
        <w:t>供应商对</w:t>
      </w:r>
      <w:r>
        <w:rPr>
          <w:rFonts w:hint="eastAsia" w:ascii="宋体" w:hAnsi="宋体" w:eastAsia="宋体" w:cs="宋体"/>
          <w:bCs/>
          <w:color w:val="000000"/>
        </w:rPr>
        <w:t>采购人</w:t>
      </w:r>
      <w:r>
        <w:rPr>
          <w:rFonts w:hint="eastAsia" w:ascii="宋体" w:hAnsi="宋体" w:eastAsia="宋体" w:cs="宋体"/>
          <w:color w:val="000000"/>
        </w:rPr>
        <w:t>的质疑答复不满意或者</w:t>
      </w:r>
      <w:r>
        <w:rPr>
          <w:rFonts w:hint="eastAsia" w:ascii="宋体" w:hAnsi="宋体" w:eastAsia="宋体" w:cs="宋体"/>
          <w:bCs/>
          <w:color w:val="000000"/>
        </w:rPr>
        <w:t>采购人</w:t>
      </w:r>
      <w:r>
        <w:rPr>
          <w:rFonts w:hint="eastAsia" w:ascii="宋体" w:hAnsi="宋体" w:eastAsia="宋体" w:cs="宋体"/>
          <w:color w:val="000000"/>
        </w:rPr>
        <w:t>未在规定时间内作出答复的，可以在答复期满后十五个工作日内向同级采购监管部门投诉。</w:t>
      </w:r>
    </w:p>
    <w:p>
      <w:pPr>
        <w:pStyle w:val="18"/>
        <w:snapToGrid w:val="0"/>
        <w:spacing w:line="360" w:lineRule="auto"/>
        <w:ind w:left="359" w:leftChars="171" w:firstLine="0"/>
        <w:rPr>
          <w:rFonts w:hint="eastAsia" w:ascii="宋体" w:hAnsi="宋体" w:eastAsia="宋体" w:cs="宋体"/>
          <w:color w:val="000000"/>
          <w:sz w:val="24"/>
          <w:szCs w:val="24"/>
        </w:rPr>
      </w:pPr>
      <w:r>
        <w:rPr>
          <w:rFonts w:hint="eastAsia" w:ascii="宋体" w:hAnsi="宋体" w:eastAsia="宋体" w:cs="宋体"/>
          <w:color w:val="000000"/>
          <w:sz w:val="24"/>
          <w:szCs w:val="24"/>
        </w:rPr>
        <w:t>供应商应知其权益受到损害之日，是指：</w:t>
      </w:r>
    </w:p>
    <w:p>
      <w:pPr>
        <w:pStyle w:val="18"/>
        <w:snapToGrid w:val="0"/>
        <w:spacing w:line="360" w:lineRule="auto"/>
        <w:ind w:left="935" w:leftChars="169" w:hanging="580" w:hangingChars="250"/>
        <w:rPr>
          <w:rFonts w:hint="eastAsia" w:ascii="宋体" w:hAnsi="宋体" w:eastAsia="宋体" w:cs="宋体"/>
          <w:color w:val="000000"/>
          <w:sz w:val="24"/>
          <w:szCs w:val="24"/>
        </w:rPr>
      </w:pPr>
      <w:r>
        <w:rPr>
          <w:rFonts w:hint="eastAsia" w:ascii="宋体" w:hAnsi="宋体" w:eastAsia="宋体" w:cs="宋体"/>
          <w:color w:val="000000"/>
          <w:sz w:val="24"/>
          <w:szCs w:val="24"/>
        </w:rPr>
        <w:t>（1）对可以质疑的采购文件提出质疑的，为收到采购文件之日或者采购公告期限届满之日。</w:t>
      </w:r>
    </w:p>
    <w:p>
      <w:pPr>
        <w:pStyle w:val="18"/>
        <w:snapToGrid w:val="0"/>
        <w:spacing w:line="360" w:lineRule="auto"/>
        <w:ind w:left="359" w:leftChars="171" w:firstLine="0"/>
        <w:rPr>
          <w:rFonts w:hint="eastAsia" w:ascii="宋体" w:hAnsi="宋体" w:eastAsia="宋体" w:cs="宋体"/>
          <w:color w:val="000000"/>
          <w:sz w:val="24"/>
          <w:szCs w:val="24"/>
        </w:rPr>
      </w:pPr>
      <w:r>
        <w:rPr>
          <w:rFonts w:hint="eastAsia" w:ascii="宋体" w:hAnsi="宋体" w:eastAsia="宋体" w:cs="宋体"/>
          <w:color w:val="000000"/>
          <w:sz w:val="24"/>
          <w:szCs w:val="24"/>
        </w:rPr>
        <w:t>（2）对采购过程提出质疑的，为各采购程序环节结束之日。</w:t>
      </w:r>
      <w:r>
        <w:rPr>
          <w:rFonts w:hint="eastAsia" w:ascii="宋体" w:hAnsi="宋体" w:eastAsia="宋体" w:cs="宋体"/>
          <w:color w:val="000000"/>
          <w:sz w:val="24"/>
          <w:szCs w:val="24"/>
        </w:rPr>
        <w:br w:type="textWrapping"/>
      </w:r>
      <w:r>
        <w:rPr>
          <w:rFonts w:hint="eastAsia" w:ascii="宋体" w:hAnsi="宋体" w:eastAsia="宋体" w:cs="宋体"/>
          <w:color w:val="000000"/>
          <w:sz w:val="24"/>
          <w:szCs w:val="24"/>
        </w:rPr>
        <w:t>（3）对成交结果提出质疑的，为成交结果公告期限届满之日。</w:t>
      </w:r>
    </w:p>
    <w:p>
      <w:pPr>
        <w:pStyle w:val="18"/>
        <w:snapToGrid w:val="0"/>
        <w:spacing w:line="360" w:lineRule="auto"/>
        <w:ind w:firstLine="464"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质疑、投诉应当采用书面形式，质疑书、投诉书均应明确阐述采购文件、采购过程或成交结果中使自己合法权益受到损害的实质性内容，提供相关事实、依据和证据及其来源或线索，便于有关单位调查、答复和处理。</w:t>
      </w:r>
    </w:p>
    <w:p>
      <w:pPr>
        <w:pStyle w:val="23"/>
        <w:snapToGrid w:val="0"/>
        <w:spacing w:beforeLines="0" w:afterLines="0" w:line="360" w:lineRule="auto"/>
        <w:rPr>
          <w:rFonts w:hint="eastAsia" w:ascii="宋体" w:hAnsi="宋体" w:eastAsia="宋体" w:cs="宋体"/>
          <w:b/>
          <w:color w:val="000000"/>
        </w:rPr>
      </w:pPr>
      <w:r>
        <w:rPr>
          <w:rFonts w:hint="eastAsia" w:ascii="宋体" w:hAnsi="宋体" w:eastAsia="宋体" w:cs="宋体"/>
          <w:b/>
          <w:color w:val="000000"/>
        </w:rPr>
        <w:t>二</w:t>
      </w:r>
      <w:r>
        <w:rPr>
          <w:rFonts w:hint="eastAsia" w:ascii="宋体" w:hAnsi="宋体" w:eastAsia="宋体" w:cs="宋体"/>
          <w:b/>
          <w:color w:val="000000"/>
          <w:lang w:eastAsia="zh-CN"/>
        </w:rPr>
        <w:t>、</w:t>
      </w:r>
      <w:r>
        <w:rPr>
          <w:rFonts w:hint="eastAsia" w:ascii="宋体" w:hAnsi="宋体" w:eastAsia="宋体" w:cs="宋体"/>
          <w:b/>
          <w:color w:val="000000"/>
        </w:rPr>
        <w:t>采购文件</w:t>
      </w:r>
    </w:p>
    <w:p>
      <w:pPr>
        <w:snapToGrid w:val="0"/>
        <w:spacing w:line="360" w:lineRule="auto"/>
        <w:ind w:firstLine="472" w:firstLineChars="196"/>
        <w:jc w:val="left"/>
        <w:rPr>
          <w:rFonts w:hint="eastAsia" w:ascii="宋体" w:hAnsi="宋体" w:eastAsia="宋体" w:cs="宋体"/>
          <w:b/>
          <w:color w:val="000000"/>
          <w:sz w:val="24"/>
        </w:rPr>
      </w:pPr>
      <w:r>
        <w:rPr>
          <w:rFonts w:hint="eastAsia" w:ascii="宋体" w:hAnsi="宋体" w:eastAsia="宋体" w:cs="宋体"/>
          <w:b/>
          <w:color w:val="000000"/>
          <w:sz w:val="24"/>
        </w:rPr>
        <w:t>（一）采购文件的构成。本采购文件由以下部份组成：</w:t>
      </w:r>
    </w:p>
    <w:p>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1.采购邀请</w:t>
      </w:r>
    </w:p>
    <w:p>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2.供应商须知</w:t>
      </w:r>
    </w:p>
    <w:p>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3.评审办法</w:t>
      </w:r>
    </w:p>
    <w:p>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4.采购内容及需求</w:t>
      </w:r>
    </w:p>
    <w:p>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5.合同主要条款</w:t>
      </w:r>
    </w:p>
    <w:p>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6.响应文件格式</w:t>
      </w:r>
    </w:p>
    <w:p>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7.本项目采购文件的澄清、修改内容（如有）</w:t>
      </w:r>
    </w:p>
    <w:p>
      <w:pPr>
        <w:snapToGrid w:val="0"/>
        <w:spacing w:line="360" w:lineRule="auto"/>
        <w:ind w:firstLine="472" w:firstLineChars="196"/>
        <w:jc w:val="left"/>
        <w:rPr>
          <w:rFonts w:hint="eastAsia" w:ascii="宋体" w:hAnsi="宋体" w:eastAsia="宋体" w:cs="宋体"/>
          <w:b/>
          <w:color w:val="000000"/>
          <w:sz w:val="24"/>
        </w:rPr>
      </w:pPr>
      <w:r>
        <w:rPr>
          <w:rFonts w:hint="eastAsia" w:ascii="宋体" w:hAnsi="宋体" w:eastAsia="宋体" w:cs="宋体"/>
          <w:b/>
          <w:color w:val="000000"/>
          <w:sz w:val="24"/>
        </w:rPr>
        <w:t>（二）供应商的风险</w:t>
      </w:r>
    </w:p>
    <w:p>
      <w:pPr>
        <w:pStyle w:val="35"/>
        <w:spacing w:line="360" w:lineRule="auto"/>
        <w:rPr>
          <w:rFonts w:hint="eastAsia" w:ascii="宋体" w:hAnsi="宋体" w:eastAsia="宋体" w:cs="宋体"/>
          <w:color w:val="000000"/>
        </w:rPr>
      </w:pPr>
      <w:r>
        <w:rPr>
          <w:rFonts w:hint="eastAsia" w:ascii="宋体" w:hAnsi="宋体" w:eastAsia="宋体" w:cs="宋体"/>
          <w:color w:val="000000"/>
        </w:rPr>
        <w:t>供应商没有按照采购文件要求提供全部资料，或者供应商没有对采购文件在各方面作出实质性响应是供应商的风险，并可能导致其响应无效。</w:t>
      </w:r>
    </w:p>
    <w:p>
      <w:pPr>
        <w:pStyle w:val="12"/>
        <w:widowControl w:val="0"/>
        <w:numPr>
          <w:ilvl w:val="0"/>
          <w:numId w:val="0"/>
        </w:numPr>
        <w:snapToGrid w:val="0"/>
        <w:spacing w:afterLines="0" w:line="360" w:lineRule="auto"/>
        <w:ind w:firstLine="472" w:firstLineChars="196"/>
        <w:rPr>
          <w:rFonts w:hint="eastAsia" w:ascii="宋体" w:hAnsi="宋体" w:eastAsia="宋体" w:cs="宋体"/>
          <w:b/>
          <w:color w:val="000000"/>
          <w:szCs w:val="24"/>
        </w:rPr>
      </w:pPr>
      <w:r>
        <w:rPr>
          <w:rFonts w:hint="eastAsia" w:ascii="宋体" w:hAnsi="宋体" w:eastAsia="宋体" w:cs="宋体"/>
          <w:b/>
          <w:color w:val="000000"/>
          <w:szCs w:val="24"/>
        </w:rPr>
        <w:t xml:space="preserve">（三）采购文件的澄清与修改 </w:t>
      </w:r>
    </w:p>
    <w:p>
      <w:pPr>
        <w:pStyle w:val="23"/>
        <w:snapToGrid w:val="0"/>
        <w:spacing w:beforeLines="0" w:afterLines="0" w:line="360" w:lineRule="auto"/>
        <w:ind w:firstLine="480" w:firstLineChars="200"/>
        <w:rPr>
          <w:rFonts w:hint="eastAsia" w:ascii="宋体" w:hAnsi="宋体" w:eastAsia="宋体" w:cs="宋体"/>
          <w:color w:val="000000"/>
        </w:rPr>
      </w:pPr>
      <w:r>
        <w:rPr>
          <w:rFonts w:hint="eastAsia" w:ascii="宋体" w:hAnsi="宋体" w:eastAsia="宋体" w:cs="宋体"/>
          <w:color w:val="000000"/>
        </w:rPr>
        <w:t>1.</w:t>
      </w:r>
      <w:r>
        <w:rPr>
          <w:rFonts w:hint="eastAsia" w:ascii="宋体" w:hAnsi="宋体" w:eastAsia="宋体" w:cs="宋体"/>
          <w:bCs/>
          <w:color w:val="000000"/>
        </w:rPr>
        <w:t>供应商应认真阅读本采购文件，发现其中有</w:t>
      </w:r>
      <w:r>
        <w:rPr>
          <w:rFonts w:hint="eastAsia" w:ascii="宋体" w:hAnsi="宋体" w:eastAsia="宋体" w:cs="宋体"/>
          <w:color w:val="000000"/>
        </w:rPr>
        <w:t>表述不清晰、前后矛盾等内容的</w:t>
      </w:r>
      <w:r>
        <w:rPr>
          <w:rFonts w:hint="eastAsia" w:ascii="宋体" w:hAnsi="宋体" w:eastAsia="宋体" w:cs="宋体"/>
          <w:bCs/>
          <w:color w:val="000000"/>
        </w:rPr>
        <w:t>，供应商可以在</w:t>
      </w:r>
      <w:r>
        <w:rPr>
          <w:rFonts w:hint="eastAsia" w:ascii="宋体" w:hAnsi="宋体" w:eastAsia="宋体" w:cs="宋体"/>
          <w:color w:val="000000"/>
        </w:rPr>
        <w:t>响应文件递交截止日5天前</w:t>
      </w:r>
      <w:r>
        <w:rPr>
          <w:rFonts w:hint="eastAsia" w:ascii="宋体" w:hAnsi="宋体" w:eastAsia="宋体" w:cs="宋体"/>
          <w:bCs/>
          <w:color w:val="000000"/>
        </w:rPr>
        <w:t>以书面形式要求采购人澄清</w:t>
      </w:r>
      <w:r>
        <w:rPr>
          <w:rFonts w:hint="eastAsia" w:ascii="宋体" w:hAnsi="宋体" w:eastAsia="宋体" w:cs="宋体"/>
          <w:color w:val="000000"/>
        </w:rPr>
        <w:t>。</w:t>
      </w:r>
      <w:r>
        <w:rPr>
          <w:rFonts w:hint="eastAsia" w:ascii="宋体" w:hAnsi="宋体" w:eastAsia="宋体" w:cs="宋体"/>
          <w:bCs/>
          <w:color w:val="000000"/>
        </w:rPr>
        <w:t>采购人</w:t>
      </w:r>
      <w:r>
        <w:rPr>
          <w:rFonts w:hint="eastAsia" w:ascii="宋体" w:hAnsi="宋体" w:eastAsia="宋体" w:cs="宋体"/>
          <w:color w:val="000000"/>
        </w:rPr>
        <w:t>对已发出的采购文件进行必要澄清、修改的，应当在响应截止时间5日前，在采购信息发布媒体上发布更正公告，并以书面形式通知所有采购文件收受人。</w:t>
      </w:r>
    </w:p>
    <w:p>
      <w:pPr>
        <w:pStyle w:val="23"/>
        <w:snapToGrid w:val="0"/>
        <w:spacing w:beforeLines="0" w:afterLines="0" w:line="360" w:lineRule="auto"/>
        <w:ind w:firstLine="480" w:firstLineChars="200"/>
        <w:rPr>
          <w:rFonts w:hint="eastAsia" w:ascii="宋体" w:hAnsi="宋体" w:eastAsia="宋体" w:cs="宋体"/>
          <w:color w:val="000000"/>
        </w:rPr>
      </w:pPr>
      <w:r>
        <w:rPr>
          <w:rFonts w:hint="eastAsia" w:ascii="宋体" w:hAnsi="宋体" w:eastAsia="宋体" w:cs="宋体"/>
          <w:color w:val="000000"/>
        </w:rPr>
        <w:t>2.</w:t>
      </w:r>
      <w:r>
        <w:rPr>
          <w:rFonts w:hint="eastAsia" w:ascii="宋体" w:hAnsi="宋体" w:eastAsia="宋体" w:cs="宋体"/>
          <w:bCs/>
          <w:color w:val="000000"/>
        </w:rPr>
        <w:t>采购人</w:t>
      </w:r>
      <w:r>
        <w:rPr>
          <w:rFonts w:hint="eastAsia" w:ascii="宋体" w:hAnsi="宋体" w:eastAsia="宋体" w:cs="宋体"/>
          <w:color w:val="000000"/>
        </w:rPr>
        <w:t>必须以书面形式答复供应商要求澄清的问题，并将不包含问题来源的答复书面通知所有</w:t>
      </w:r>
      <w:r>
        <w:rPr>
          <w:rFonts w:hint="eastAsia" w:ascii="宋体" w:hAnsi="宋体" w:eastAsia="宋体" w:cs="宋体"/>
          <w:color w:val="000000"/>
          <w:lang w:eastAsia="zh-CN"/>
        </w:rPr>
        <w:t>获取</w:t>
      </w:r>
      <w:r>
        <w:rPr>
          <w:rFonts w:hint="eastAsia" w:ascii="宋体" w:hAnsi="宋体" w:eastAsia="宋体" w:cs="宋体"/>
          <w:color w:val="000000"/>
        </w:rPr>
        <w:t>采购文件的供应商；除书面答复以外的其他澄清方式及澄清内容均无效。</w:t>
      </w:r>
    </w:p>
    <w:p>
      <w:pPr>
        <w:pStyle w:val="23"/>
        <w:snapToGrid w:val="0"/>
        <w:spacing w:beforeLines="0" w:afterLines="0" w:line="360" w:lineRule="auto"/>
        <w:ind w:firstLine="480" w:firstLineChars="200"/>
        <w:rPr>
          <w:rFonts w:hint="eastAsia" w:ascii="宋体" w:hAnsi="宋体" w:eastAsia="宋体" w:cs="宋体"/>
          <w:color w:val="000000"/>
        </w:rPr>
      </w:pPr>
      <w:r>
        <w:rPr>
          <w:rFonts w:hint="eastAsia" w:ascii="宋体" w:hAnsi="宋体" w:eastAsia="宋体" w:cs="宋体"/>
          <w:color w:val="000000"/>
        </w:rPr>
        <w:t>3.采购文件澄清、修改的内容为采购文件的组成部分。当采购文件与采购文件的澄清、修改通知就同一内容的表述不一致时，以最后发出的书面文件为准。</w:t>
      </w:r>
    </w:p>
    <w:p>
      <w:pPr>
        <w:pStyle w:val="23"/>
        <w:snapToGrid w:val="0"/>
        <w:spacing w:beforeLines="0" w:afterLines="0" w:line="360" w:lineRule="auto"/>
        <w:ind w:firstLine="480" w:firstLineChars="200"/>
        <w:rPr>
          <w:rFonts w:hint="eastAsia" w:ascii="宋体" w:hAnsi="宋体" w:eastAsia="宋体" w:cs="宋体"/>
          <w:color w:val="000000"/>
        </w:rPr>
      </w:pPr>
      <w:r>
        <w:rPr>
          <w:rFonts w:hint="eastAsia" w:ascii="宋体" w:hAnsi="宋体" w:eastAsia="宋体" w:cs="宋体"/>
          <w:color w:val="000000"/>
        </w:rPr>
        <w:t>4.采购文件的澄清、修改都应该通过</w:t>
      </w:r>
      <w:r>
        <w:rPr>
          <w:rFonts w:hint="eastAsia" w:ascii="宋体" w:hAnsi="宋体" w:eastAsia="宋体" w:cs="宋体"/>
          <w:color w:val="000000"/>
          <w:lang w:eastAsia="zh-CN"/>
        </w:rPr>
        <w:t>采购人</w:t>
      </w:r>
      <w:r>
        <w:rPr>
          <w:rFonts w:hint="eastAsia" w:ascii="宋体" w:hAnsi="宋体" w:eastAsia="宋体" w:cs="宋体"/>
          <w:color w:val="000000"/>
        </w:rPr>
        <w:t>发布。</w:t>
      </w:r>
    </w:p>
    <w:p>
      <w:pPr>
        <w:pStyle w:val="23"/>
        <w:snapToGrid w:val="0"/>
        <w:spacing w:beforeLines="0" w:afterLines="0" w:line="360" w:lineRule="auto"/>
        <w:rPr>
          <w:rFonts w:hint="eastAsia" w:ascii="宋体" w:hAnsi="宋体" w:eastAsia="宋体" w:cs="宋体"/>
          <w:b/>
          <w:color w:val="000000"/>
        </w:rPr>
      </w:pPr>
      <w:r>
        <w:rPr>
          <w:rFonts w:hint="eastAsia" w:ascii="宋体" w:hAnsi="宋体" w:eastAsia="宋体" w:cs="宋体"/>
          <w:b/>
          <w:color w:val="000000"/>
        </w:rPr>
        <w:t>三、响应文件的编制</w:t>
      </w:r>
    </w:p>
    <w:p>
      <w:pPr>
        <w:pStyle w:val="23"/>
        <w:snapToGrid w:val="0"/>
        <w:spacing w:beforeLines="0" w:afterLines="0" w:line="360" w:lineRule="auto"/>
        <w:ind w:firstLine="482" w:firstLineChars="200"/>
        <w:rPr>
          <w:rFonts w:hint="eastAsia" w:ascii="宋体" w:hAnsi="宋体" w:eastAsia="宋体" w:cs="宋体"/>
          <w:b/>
          <w:color w:val="000000"/>
          <w:lang w:eastAsia="zh-CN"/>
        </w:rPr>
      </w:pPr>
      <w:r>
        <w:rPr>
          <w:rFonts w:hint="eastAsia" w:ascii="宋体" w:hAnsi="宋体" w:eastAsia="宋体" w:cs="宋体"/>
          <w:b/>
          <w:color w:val="000000"/>
        </w:rPr>
        <w:t>（一）响应文件的组成</w:t>
      </w:r>
    </w:p>
    <w:p>
      <w:pPr>
        <w:pStyle w:val="23"/>
        <w:snapToGrid w:val="0"/>
        <w:spacing w:beforeLines="0" w:afterLines="0" w:line="360" w:lineRule="auto"/>
        <w:ind w:firstLine="480" w:firstLineChars="200"/>
        <w:rPr>
          <w:rFonts w:hint="eastAsia" w:ascii="宋体" w:hAnsi="宋体" w:eastAsia="宋体" w:cs="宋体"/>
          <w:color w:val="000000"/>
        </w:rPr>
      </w:pPr>
      <w:r>
        <w:rPr>
          <w:rFonts w:hint="eastAsia" w:ascii="宋体" w:hAnsi="宋体" w:eastAsia="宋体" w:cs="宋体"/>
          <w:color w:val="000000"/>
          <w:lang w:eastAsia="zh-CN"/>
        </w:rPr>
        <w:t>1.</w:t>
      </w:r>
      <w:r>
        <w:rPr>
          <w:rFonts w:hint="eastAsia" w:ascii="宋体" w:hAnsi="宋体" w:eastAsia="宋体" w:cs="宋体"/>
          <w:color w:val="000000"/>
        </w:rPr>
        <w:t xml:space="preserve">磋商响应函（格式见第六章）； </w:t>
      </w:r>
    </w:p>
    <w:p>
      <w:pPr>
        <w:pStyle w:val="25"/>
        <w:snapToGrid w:val="0"/>
        <w:spacing w:line="360" w:lineRule="auto"/>
        <w:ind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2.</w:t>
      </w:r>
      <w:r>
        <w:rPr>
          <w:rFonts w:hint="eastAsia" w:ascii="宋体" w:hAnsi="宋体" w:eastAsia="宋体" w:cs="宋体"/>
          <w:color w:val="000000"/>
          <w:sz w:val="24"/>
          <w:szCs w:val="24"/>
        </w:rPr>
        <w:t>法定代表人授权委托书(格式见第六章)；</w:t>
      </w:r>
    </w:p>
    <w:p>
      <w:pPr>
        <w:pStyle w:val="25"/>
        <w:snapToGrid w:val="0"/>
        <w:spacing w:line="360" w:lineRule="auto"/>
        <w:ind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3.</w:t>
      </w:r>
      <w:r>
        <w:rPr>
          <w:rFonts w:hint="eastAsia" w:ascii="宋体" w:hAnsi="宋体" w:eastAsia="宋体" w:cs="宋体"/>
          <w:color w:val="000000"/>
          <w:sz w:val="24"/>
          <w:szCs w:val="24"/>
        </w:rPr>
        <w:t>报价一览表（格式见第六章）；</w:t>
      </w:r>
    </w:p>
    <w:p>
      <w:pPr>
        <w:snapToGrid w:val="0"/>
        <w:spacing w:line="360" w:lineRule="auto"/>
        <w:ind w:firstLine="470" w:firstLineChars="196"/>
        <w:jc w:val="left"/>
        <w:rPr>
          <w:rFonts w:hint="eastAsia" w:ascii="宋体" w:hAnsi="宋体" w:eastAsia="宋体" w:cs="宋体"/>
          <w:color w:val="000000"/>
          <w:sz w:val="24"/>
        </w:rPr>
      </w:pPr>
      <w:r>
        <w:rPr>
          <w:rFonts w:hint="eastAsia" w:ascii="宋体" w:hAnsi="宋体" w:eastAsia="宋体" w:cs="宋体"/>
          <w:color w:val="000000"/>
          <w:sz w:val="24"/>
        </w:rPr>
        <w:t>4.资格证明材料：</w:t>
      </w:r>
    </w:p>
    <w:p>
      <w:pPr>
        <w:pStyle w:val="25"/>
        <w:snapToGrid w:val="0"/>
        <w:spacing w:line="360" w:lineRule="auto"/>
        <w:ind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（1）有效的法人或者其他组织的营业执照等证明文件（复印件），自然人的身份证明；</w:t>
      </w:r>
    </w:p>
    <w:p>
      <w:pPr>
        <w:pStyle w:val="25"/>
        <w:snapToGrid w:val="0"/>
        <w:spacing w:line="360" w:lineRule="auto"/>
        <w:ind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最近一年</w:t>
      </w:r>
      <w:r>
        <w:rPr>
          <w:rFonts w:hint="eastAsia" w:ascii="宋体" w:hAnsi="宋体" w:eastAsia="宋体" w:cs="宋体"/>
          <w:color w:val="000000"/>
          <w:sz w:val="24"/>
          <w:szCs w:val="24"/>
        </w:rPr>
        <w:t>的财务状况报告（复印件）或开标前三个月内出具的银行资信证明（若资信证明中注明复印无效，需提交正本）；</w:t>
      </w:r>
    </w:p>
    <w:p>
      <w:pPr>
        <w:pStyle w:val="25"/>
        <w:snapToGrid w:val="0"/>
        <w:spacing w:line="360" w:lineRule="auto"/>
        <w:ind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（3）2020年1月（含）以来任意一月依法缴纳税收的证明材料（依法免税的响应供应商，应提供相应文件证明其依法免税）；</w:t>
      </w:r>
    </w:p>
    <w:p>
      <w:pPr>
        <w:pStyle w:val="25"/>
        <w:snapToGrid w:val="0"/>
        <w:spacing w:line="360" w:lineRule="auto"/>
        <w:ind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（4）2020年1月（含）以来任意一月依法缴纳社会保障资金的证明材料（依法不需要缴纳社会保障资金的响应供应商，应提供相应文件证明其依法不需要缴纳社会保障资金）；</w:t>
      </w:r>
    </w:p>
    <w:p>
      <w:pPr>
        <w:pStyle w:val="25"/>
        <w:snapToGrid w:val="0"/>
        <w:spacing w:line="360" w:lineRule="auto"/>
        <w:ind w:leftChars="0"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5.</w:t>
      </w:r>
      <w:r>
        <w:rPr>
          <w:rFonts w:hint="eastAsia" w:ascii="宋体" w:hAnsi="宋体" w:eastAsia="宋体" w:cs="宋体"/>
          <w:color w:val="000000"/>
          <w:sz w:val="24"/>
          <w:szCs w:val="24"/>
        </w:rPr>
        <w:t>具有履行合同所必需的设备和专业技术能力的承诺函</w:t>
      </w:r>
      <w:r>
        <w:rPr>
          <w:rFonts w:hint="eastAsia" w:ascii="宋体" w:hAnsi="宋体" w:eastAsia="宋体" w:cs="宋体"/>
          <w:color w:val="000000"/>
          <w:sz w:val="24"/>
          <w:szCs w:val="24"/>
          <w:lang w:eastAsia="zh-CN"/>
        </w:rPr>
        <w:t>（格式自拟）</w:t>
      </w:r>
      <w:r>
        <w:rPr>
          <w:rFonts w:hint="eastAsia" w:ascii="宋体" w:hAnsi="宋体" w:eastAsia="宋体" w:cs="宋体"/>
          <w:color w:val="000000"/>
          <w:sz w:val="24"/>
          <w:szCs w:val="24"/>
        </w:rPr>
        <w:t>；</w:t>
      </w:r>
    </w:p>
    <w:p>
      <w:pPr>
        <w:pStyle w:val="25"/>
        <w:snapToGrid w:val="0"/>
        <w:spacing w:line="360" w:lineRule="auto"/>
        <w:ind w:leftChars="0" w:firstLine="480" w:firstLineChars="200"/>
        <w:rPr>
          <w:rFonts w:hint="eastAsia" w:ascii="宋体" w:hAnsi="宋体" w:eastAsia="宋体" w:cs="宋体"/>
          <w:color w:val="000000"/>
          <w:sz w:val="24"/>
        </w:rPr>
      </w:pPr>
      <w:r>
        <w:rPr>
          <w:rFonts w:hint="eastAsia" w:ascii="宋体" w:hAnsi="宋体" w:eastAsia="宋体" w:cs="宋体"/>
          <w:color w:val="000000"/>
          <w:sz w:val="24"/>
          <w:szCs w:val="24"/>
          <w:lang w:eastAsia="zh-CN"/>
        </w:rPr>
        <w:t>6.</w:t>
      </w:r>
      <w:r>
        <w:rPr>
          <w:rFonts w:hint="eastAsia" w:ascii="宋体" w:hAnsi="宋体" w:eastAsia="宋体" w:cs="宋体"/>
          <w:color w:val="000000"/>
          <w:sz w:val="24"/>
          <w:szCs w:val="24"/>
        </w:rPr>
        <w:t>参加政府采购活动前3年内在经营活动中没有重大违法记录的书面声明</w:t>
      </w:r>
      <w:r>
        <w:rPr>
          <w:rFonts w:hint="eastAsia" w:ascii="宋体" w:hAnsi="宋体" w:eastAsia="宋体" w:cs="宋体"/>
          <w:color w:val="000000"/>
          <w:sz w:val="24"/>
          <w:szCs w:val="24"/>
          <w:lang w:eastAsia="zh-CN"/>
        </w:rPr>
        <w:t>（格式自拟）</w:t>
      </w:r>
      <w:r>
        <w:rPr>
          <w:rFonts w:hint="eastAsia" w:ascii="宋体" w:hAnsi="宋体" w:eastAsia="宋体" w:cs="宋体"/>
          <w:color w:val="000000"/>
          <w:sz w:val="24"/>
          <w:szCs w:val="24"/>
        </w:rPr>
        <w:t>；</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（5）供应商情况介绍及资信文件；</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（6）商务响应表（格式见第六章）；</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（7）技术响应表（格式见第六章）；</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（8）服务方案。</w:t>
      </w:r>
    </w:p>
    <w:p>
      <w:pPr>
        <w:pStyle w:val="23"/>
        <w:snapToGrid w:val="0"/>
        <w:spacing w:beforeLines="0" w:afterLines="0" w:line="360" w:lineRule="auto"/>
        <w:ind w:firstLine="482" w:firstLineChars="200"/>
        <w:rPr>
          <w:rFonts w:hint="eastAsia" w:ascii="宋体" w:hAnsi="宋体" w:eastAsia="宋体" w:cs="宋体"/>
          <w:b/>
          <w:color w:val="000000"/>
        </w:rPr>
      </w:pPr>
      <w:r>
        <w:rPr>
          <w:rFonts w:hint="eastAsia" w:ascii="宋体" w:hAnsi="宋体" w:eastAsia="宋体" w:cs="宋体"/>
          <w:b/>
          <w:color w:val="000000"/>
        </w:rPr>
        <w:t>（二）响应文件的语言及计量</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1.响应文件以及供应商与采购方就有关事宜的所有来往函电，均应以中文汉语书写。除签名、盖章、专用名称等特殊情形外，以中文汉语以外的文字表述的响应文件视同未提供。</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2.计量单位，采购文件已有明确规定的，使用采购文件规定的计量单位；采购文件没有规定的，应采用中华人民共和国法定计量单位（货币单位：人民币元），否则视同未响应。</w:t>
      </w:r>
    </w:p>
    <w:p>
      <w:pPr>
        <w:pStyle w:val="23"/>
        <w:snapToGrid w:val="0"/>
        <w:spacing w:beforeLines="0" w:afterLines="0" w:line="360" w:lineRule="auto"/>
        <w:ind w:firstLine="482" w:firstLineChars="200"/>
        <w:rPr>
          <w:rFonts w:hint="eastAsia" w:ascii="宋体" w:hAnsi="宋体" w:eastAsia="宋体" w:cs="宋体"/>
          <w:b/>
          <w:color w:val="000000"/>
        </w:rPr>
      </w:pPr>
      <w:r>
        <w:rPr>
          <w:rFonts w:hint="eastAsia" w:ascii="宋体" w:hAnsi="宋体" w:eastAsia="宋体" w:cs="宋体"/>
          <w:b/>
          <w:color w:val="000000"/>
        </w:rPr>
        <w:t>（三）磋商报价</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1.本次磋商采用折扣率及人民币报价；</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2.响应文件只允许有一个报价，有选择的报价将不予接受；</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3.招标（采购）代理费收费标准参照《国家发展改革委办公厅关于招标代理服务收费有关问题的通知》（发改价格[2011]534号）规定标准按折扣率（折后价/原价）报价，上下浮动范围不超过30%。</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4.招标（采购）代理费单个项目保底收费。</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5.造价咨询服务费根据《浙江省物价局关于进一步完善工程造价咨询服务收费的通知》（浙价服〔2009〕84号）规定的收费标准折扣率与上述招标（采购）代理费折扣一致，造价咨询服务费不足2000元的，按2000元计取。</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6.不论采购结果如何，供应商均应自行承担所有与磋商有关的全部费用，在本次采购范围内的全部内容总价包干；</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7.评审专家费由采购人支付，招标（采购）代理费和造价咨询服务费由各项目中标（成交）供应商向本项目成交代理机构支付。</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8.本磋商文件中除非有特别说明，所有的报价均指含税价。</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9.报价应按采购文件中相关附表格式填写。</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10. 磋商结束后，所有继续参加磋商的供应商应当按照磋商小组的要求在规定时间内提交最后报价。</w:t>
      </w:r>
    </w:p>
    <w:p>
      <w:pPr>
        <w:pStyle w:val="23"/>
        <w:snapToGrid w:val="0"/>
        <w:spacing w:beforeLines="0" w:afterLines="0" w:line="360" w:lineRule="auto"/>
        <w:ind w:firstLine="482" w:firstLineChars="200"/>
        <w:rPr>
          <w:rFonts w:hint="eastAsia" w:ascii="宋体" w:hAnsi="宋体" w:eastAsia="宋体" w:cs="宋体"/>
          <w:b/>
          <w:color w:val="000000"/>
        </w:rPr>
      </w:pPr>
      <w:r>
        <w:rPr>
          <w:rFonts w:hint="eastAsia" w:ascii="宋体" w:hAnsi="宋体" w:eastAsia="宋体" w:cs="宋体"/>
          <w:b/>
          <w:color w:val="000000"/>
        </w:rPr>
        <w:t>（四）响应文件的有效期</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1.自响应截止日起90天响应文件应保持有效。有效期不足的响应文件将被视为无效。</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2.在特殊情况下，采购人可与供应商协商延长响应文件的有效期，这种要求和答复均以书面形式进行。</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 xml:space="preserve">3.供应商可拒绝接受延期要求。同意延长有效期的，供应商不能修改其响应文件。 </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4.成交供应商的响应文件自磋商之日起至合同履行完毕止均应保持有效。</w:t>
      </w:r>
    </w:p>
    <w:p>
      <w:pPr>
        <w:pStyle w:val="23"/>
        <w:snapToGrid w:val="0"/>
        <w:spacing w:beforeLines="0" w:afterLines="0" w:line="360" w:lineRule="auto"/>
        <w:ind w:firstLine="482" w:firstLineChars="200"/>
        <w:rPr>
          <w:rFonts w:hint="eastAsia" w:ascii="宋体" w:hAnsi="宋体" w:eastAsia="宋体" w:cs="宋体"/>
          <w:b/>
          <w:color w:val="000000"/>
        </w:rPr>
      </w:pPr>
      <w:r>
        <w:rPr>
          <w:rFonts w:hint="eastAsia" w:ascii="宋体" w:hAnsi="宋体" w:eastAsia="宋体" w:cs="宋体"/>
          <w:b/>
          <w:color w:val="000000"/>
        </w:rPr>
        <w:t>（五）响应文件的装订、签署和份数</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1.供应商应按本采购文件规定的格式和顺序编制、装订响应文件并标注页码，响应文件内容不完整、编排混乱导致响应文件被误读、漏读或者查找不到相关内容的，是供应商的责任。</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2.响应文件文件正本1份，副本4份，装订成册，响应文件的封面应注明“正本”、“副本”字样。采用活页装订的响应文件将被拒绝，并由现场工作人员退还供应商代表。</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3.响应文件的正本需打印或用不褪色的墨水填写，副本为正本的复印件。</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4.响应文件须由供应商在规定位置盖章并由法定代表人或法定代表人的授权委托人签署，供应商应写全称。</w:t>
      </w:r>
    </w:p>
    <w:p>
      <w:pPr>
        <w:snapToGrid w:val="0"/>
        <w:spacing w:line="360" w:lineRule="auto"/>
        <w:ind w:firstLine="470" w:firstLineChars="196"/>
        <w:jc w:val="left"/>
        <w:rPr>
          <w:rFonts w:hint="eastAsia" w:ascii="宋体" w:hAnsi="宋体" w:eastAsia="宋体" w:cs="宋体"/>
          <w:color w:val="000000"/>
          <w:kern w:val="0"/>
          <w:sz w:val="24"/>
        </w:rPr>
      </w:pPr>
      <w:r>
        <w:rPr>
          <w:rFonts w:hint="eastAsia" w:ascii="宋体" w:hAnsi="宋体" w:eastAsia="宋体" w:cs="宋体"/>
          <w:color w:val="000000"/>
          <w:kern w:val="0"/>
          <w:sz w:val="24"/>
        </w:rPr>
        <w:t>5.响应文件不得涂改，若有修改错漏处，须加盖单位公章或者法定代表人或授权委托人签字或盖章。响应文件因字迹潦草或表达不清所引起的后果由供应商负责。</w:t>
      </w:r>
    </w:p>
    <w:p>
      <w:pPr>
        <w:snapToGrid w:val="0"/>
        <w:spacing w:line="360" w:lineRule="auto"/>
        <w:ind w:firstLine="354" w:firstLineChars="147"/>
        <w:jc w:val="left"/>
        <w:rPr>
          <w:rFonts w:hint="eastAsia" w:ascii="宋体" w:hAnsi="宋体" w:eastAsia="宋体" w:cs="宋体"/>
          <w:b/>
          <w:color w:val="000000"/>
          <w:sz w:val="24"/>
        </w:rPr>
      </w:pPr>
      <w:r>
        <w:rPr>
          <w:rFonts w:hint="eastAsia" w:ascii="宋体" w:hAnsi="宋体" w:eastAsia="宋体" w:cs="宋体"/>
          <w:b/>
          <w:color w:val="000000"/>
          <w:sz w:val="24"/>
        </w:rPr>
        <w:t>（六）响应文件的包装、密封、修改和撤回</w:t>
      </w:r>
    </w:p>
    <w:p>
      <w:pPr>
        <w:snapToGrid w:val="0"/>
        <w:spacing w:line="360" w:lineRule="auto"/>
        <w:ind w:firstLine="420"/>
        <w:jc w:val="left"/>
        <w:rPr>
          <w:rFonts w:hint="eastAsia" w:ascii="宋体" w:hAnsi="宋体" w:eastAsia="宋体" w:cs="宋体"/>
          <w:color w:val="000000"/>
          <w:sz w:val="24"/>
        </w:rPr>
      </w:pPr>
      <w:r>
        <w:rPr>
          <w:rFonts w:hint="eastAsia" w:ascii="宋体" w:hAnsi="宋体" w:eastAsia="宋体" w:cs="宋体"/>
          <w:color w:val="000000"/>
          <w:sz w:val="24"/>
        </w:rPr>
        <w:t>1.供应商应密封封装响应文件。响应文件的包装封面上应注明供应商名称、供应商地址、响应文件名称、项目名称、项目编号及“在  年  月  日  时  分之前不得启封”字样，并加盖供应商公章。</w:t>
      </w:r>
    </w:p>
    <w:p>
      <w:pPr>
        <w:snapToGrid w:val="0"/>
        <w:spacing w:line="360" w:lineRule="auto"/>
        <w:ind w:firstLine="420"/>
        <w:jc w:val="left"/>
        <w:rPr>
          <w:rFonts w:hint="eastAsia" w:ascii="宋体" w:hAnsi="宋体" w:eastAsia="宋体" w:cs="宋体"/>
          <w:color w:val="000000"/>
          <w:sz w:val="24"/>
        </w:rPr>
      </w:pPr>
      <w:r>
        <w:rPr>
          <w:rFonts w:hint="eastAsia" w:ascii="宋体" w:hAnsi="宋体" w:eastAsia="宋体" w:cs="宋体"/>
          <w:color w:val="000000"/>
          <w:sz w:val="24"/>
        </w:rPr>
        <w:t>2. 未密封的响应文件将被拒绝接收，并由现场工作人员退还供应商代表。</w:t>
      </w:r>
    </w:p>
    <w:p>
      <w:pPr>
        <w:snapToGrid w:val="0"/>
        <w:spacing w:line="360" w:lineRule="auto"/>
        <w:ind w:firstLine="420"/>
        <w:jc w:val="left"/>
        <w:rPr>
          <w:rFonts w:hint="eastAsia" w:ascii="宋体" w:hAnsi="宋体" w:eastAsia="宋体" w:cs="宋体"/>
          <w:color w:val="000000"/>
          <w:sz w:val="24"/>
        </w:rPr>
      </w:pPr>
      <w:r>
        <w:rPr>
          <w:rFonts w:hint="eastAsia" w:ascii="宋体" w:hAnsi="宋体" w:eastAsia="宋体" w:cs="宋体"/>
          <w:color w:val="000000"/>
          <w:sz w:val="24"/>
        </w:rPr>
        <w:t>3.供应商在响应截止时间之前，可以对已提交的响应文件进行修改或撤回，并书面通知采购人；响应截止时间后，供应商不得撤回、修改响应文件。修改后重新递交的响应文件应当按本采购文件的要求签署、盖章、包装和密封。</w:t>
      </w:r>
    </w:p>
    <w:p>
      <w:pPr>
        <w:pStyle w:val="18"/>
        <w:snapToGrid w:val="0"/>
        <w:spacing w:line="360" w:lineRule="auto"/>
        <w:ind w:firstLine="0"/>
        <w:rPr>
          <w:rFonts w:hint="eastAsia" w:ascii="宋体" w:hAnsi="宋体" w:eastAsia="宋体" w:cs="宋体"/>
          <w:b/>
          <w:snapToGrid w:val="0"/>
          <w:color w:val="000000"/>
          <w:sz w:val="24"/>
          <w:szCs w:val="24"/>
        </w:rPr>
      </w:pPr>
      <w:r>
        <w:rPr>
          <w:rFonts w:hint="eastAsia" w:ascii="宋体" w:hAnsi="宋体" w:eastAsia="宋体" w:cs="宋体"/>
          <w:b/>
          <w:color w:val="000000"/>
          <w:sz w:val="24"/>
          <w:szCs w:val="24"/>
        </w:rPr>
        <w:t>四、磋商</w:t>
      </w:r>
    </w:p>
    <w:p>
      <w:pPr>
        <w:snapToGri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（一）接收响应文件</w:t>
      </w:r>
    </w:p>
    <w:p>
      <w:pPr>
        <w:snapToGrid w:val="0"/>
        <w:spacing w:line="360" w:lineRule="auto"/>
        <w:ind w:firstLine="420"/>
        <w:jc w:val="left"/>
        <w:rPr>
          <w:rFonts w:hint="eastAsia" w:ascii="宋体" w:hAnsi="宋体" w:eastAsia="宋体" w:cs="宋体"/>
          <w:color w:val="000000"/>
          <w:sz w:val="24"/>
        </w:rPr>
      </w:pPr>
      <w:r>
        <w:rPr>
          <w:rFonts w:hint="eastAsia" w:ascii="宋体" w:hAnsi="宋体" w:eastAsia="宋体" w:cs="宋体"/>
          <w:color w:val="000000"/>
          <w:sz w:val="24"/>
        </w:rPr>
        <w:t>1.采购人按照采购文件规定的时间、地点接收响应文件。</w:t>
      </w:r>
    </w:p>
    <w:p>
      <w:pPr>
        <w:snapToGrid w:val="0"/>
        <w:spacing w:line="360" w:lineRule="auto"/>
        <w:ind w:firstLine="420"/>
        <w:jc w:val="left"/>
        <w:rPr>
          <w:rFonts w:hint="eastAsia" w:ascii="宋体" w:hAnsi="宋体" w:eastAsia="宋体" w:cs="宋体"/>
          <w:color w:val="000000"/>
          <w:sz w:val="24"/>
        </w:rPr>
      </w:pPr>
      <w:r>
        <w:rPr>
          <w:rFonts w:hint="eastAsia" w:ascii="宋体" w:hAnsi="宋体" w:eastAsia="宋体" w:cs="宋体"/>
          <w:color w:val="000000"/>
          <w:sz w:val="24"/>
        </w:rPr>
        <w:t>2.供应商应在采购文件规定的响应文件递交截止时间前提交响应文件。逾期送达的或者未送达指定地点的响应文件，采购人将不予接收。</w:t>
      </w:r>
    </w:p>
    <w:p>
      <w:pPr>
        <w:snapToGrid w:val="0"/>
        <w:spacing w:line="360" w:lineRule="auto"/>
        <w:ind w:firstLine="420"/>
        <w:jc w:val="left"/>
        <w:rPr>
          <w:rFonts w:hint="eastAsia" w:ascii="宋体" w:hAnsi="宋体" w:eastAsia="宋体" w:cs="宋体"/>
          <w:color w:val="000000"/>
          <w:sz w:val="24"/>
        </w:rPr>
      </w:pPr>
      <w:r>
        <w:rPr>
          <w:rFonts w:hint="eastAsia" w:ascii="宋体" w:hAnsi="宋体" w:eastAsia="宋体" w:cs="宋体"/>
          <w:color w:val="000000"/>
          <w:sz w:val="24"/>
        </w:rPr>
        <w:t>未按规定获取采购文件的响应文件将不予接收。</w:t>
      </w:r>
    </w:p>
    <w:p>
      <w:pPr>
        <w:snapToGrid w:val="0"/>
        <w:spacing w:line="360" w:lineRule="auto"/>
        <w:ind w:firstLine="420"/>
        <w:jc w:val="left"/>
        <w:rPr>
          <w:rFonts w:hint="eastAsia" w:ascii="宋体" w:hAnsi="宋体" w:eastAsia="宋体" w:cs="宋体"/>
          <w:color w:val="000000"/>
          <w:sz w:val="24"/>
        </w:rPr>
      </w:pPr>
      <w:r>
        <w:rPr>
          <w:rFonts w:hint="eastAsia" w:ascii="宋体" w:hAnsi="宋体" w:eastAsia="宋体" w:cs="宋体"/>
          <w:color w:val="000000"/>
          <w:sz w:val="24"/>
        </w:rPr>
        <w:t>3.核验各授权供应商代表身份。</w:t>
      </w:r>
    </w:p>
    <w:p>
      <w:pPr>
        <w:snapToGrid w:val="0"/>
        <w:spacing w:line="360" w:lineRule="auto"/>
        <w:ind w:firstLine="420"/>
        <w:jc w:val="left"/>
        <w:rPr>
          <w:rFonts w:hint="eastAsia" w:ascii="宋体" w:hAnsi="宋体" w:eastAsia="宋体" w:cs="宋体"/>
          <w:color w:val="000000"/>
          <w:sz w:val="24"/>
        </w:rPr>
      </w:pPr>
      <w:r>
        <w:rPr>
          <w:rFonts w:hint="eastAsia" w:ascii="宋体" w:hAnsi="宋体" w:eastAsia="宋体" w:cs="宋体"/>
          <w:color w:val="000000"/>
          <w:sz w:val="24"/>
        </w:rPr>
        <w:t>4.响应文件递交截止时间后参加标项磋商的供应商不足</w:t>
      </w:r>
      <w:bookmarkStart w:id="16" w:name="_GoBack"/>
      <w:bookmarkEnd w:id="16"/>
      <w:r>
        <w:rPr>
          <w:rFonts w:hint="eastAsia" w:ascii="宋体" w:hAnsi="宋体" w:eastAsia="宋体" w:cs="宋体"/>
          <w:color w:val="000000"/>
          <w:sz w:val="24"/>
        </w:rPr>
        <w:t>4家的，终止该标项的磋商并作废标处理。</w:t>
      </w:r>
    </w:p>
    <w:p>
      <w:pPr>
        <w:snapToGri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（二）磋商程序</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1.在评审专家中推选评审小组组长。</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评审小组组长召集成员认真阅读采购文件以及相关补充、质疑、答复文件、项目书面说明等材料，熟悉采购项目的基本概况，采购项目的质量要求、数量、主要技术标准或服务需求，采购合同主要条款，响应文件无效情形。</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3.磋商小组所有成员集中与单一供应商分别进行磋商，并给予所有参加磋商的供应商平等的磋商机会。因疫情防控要求，本项目采用书面磋商方式。</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4.磋商小组可以根据与供应商磋商情况对采购需求中的技术、服务要求以及合同草案条款作出实质性变动。</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5.作出实质性变动的，磋商小组应当及时以书面形式同时通知所有参加磋商的供应商。</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6.供应商应当按照采购文件的变动情况和磋商小组的要求作出书面响应或重新提交响应文件。</w:t>
      </w:r>
    </w:p>
    <w:p>
      <w:pPr>
        <w:snapToGrid w:val="0"/>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sz w:val="24"/>
        </w:rPr>
        <w:t>7.</w:t>
      </w:r>
      <w:r>
        <w:rPr>
          <w:rFonts w:hint="eastAsia" w:ascii="宋体" w:hAnsi="宋体" w:eastAsia="宋体" w:cs="宋体"/>
          <w:color w:val="000000"/>
          <w:kern w:val="0"/>
          <w:sz w:val="24"/>
        </w:rPr>
        <w:t>磋商结束后，</w:t>
      </w:r>
      <w:r>
        <w:rPr>
          <w:rFonts w:hint="eastAsia" w:ascii="宋体" w:hAnsi="宋体" w:eastAsia="宋体" w:cs="宋体"/>
          <w:color w:val="000000"/>
          <w:sz w:val="24"/>
        </w:rPr>
        <w:t>磋商小组</w:t>
      </w:r>
      <w:r>
        <w:rPr>
          <w:rFonts w:hint="eastAsia" w:ascii="宋体" w:hAnsi="宋体" w:eastAsia="宋体" w:cs="宋体"/>
          <w:color w:val="000000"/>
          <w:kern w:val="0"/>
          <w:sz w:val="24"/>
        </w:rPr>
        <w:t>应当要求</w:t>
      </w:r>
      <w:r>
        <w:rPr>
          <w:rFonts w:hint="eastAsia" w:ascii="宋体" w:hAnsi="宋体" w:eastAsia="宋体" w:cs="宋体"/>
          <w:color w:val="000000"/>
          <w:sz w:val="24"/>
        </w:rPr>
        <w:t>实质上响应采购文件要求的</w:t>
      </w:r>
      <w:r>
        <w:rPr>
          <w:rFonts w:hint="eastAsia" w:ascii="宋体" w:hAnsi="宋体" w:eastAsia="宋体" w:cs="宋体"/>
          <w:color w:val="000000"/>
          <w:kern w:val="0"/>
          <w:sz w:val="24"/>
        </w:rPr>
        <w:t>供应商在规定时间内提交最后报价。</w:t>
      </w:r>
    </w:p>
    <w:p>
      <w:pPr>
        <w:snapToGrid w:val="0"/>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sz w:val="24"/>
        </w:rPr>
        <w:t>8.提交</w:t>
      </w:r>
      <w:r>
        <w:rPr>
          <w:rFonts w:hint="eastAsia" w:ascii="宋体" w:hAnsi="宋体" w:eastAsia="宋体" w:cs="宋体"/>
          <w:color w:val="000000"/>
          <w:kern w:val="0"/>
          <w:sz w:val="24"/>
        </w:rPr>
        <w:t>最后报价的</w:t>
      </w:r>
      <w:r>
        <w:rPr>
          <w:rFonts w:hint="eastAsia" w:ascii="宋体" w:hAnsi="宋体" w:eastAsia="宋体" w:cs="宋体"/>
          <w:bCs/>
          <w:color w:val="000000"/>
          <w:sz w:val="24"/>
        </w:rPr>
        <w:t>供应商不足</w:t>
      </w:r>
      <w:r>
        <w:rPr>
          <w:rFonts w:hint="eastAsia" w:ascii="宋体" w:hAnsi="宋体" w:cs="宋体"/>
          <w:bCs/>
          <w:color w:val="000000"/>
          <w:sz w:val="24"/>
          <w:lang w:val="en-US" w:eastAsia="zh-CN"/>
        </w:rPr>
        <w:t>4</w:t>
      </w:r>
      <w:r>
        <w:rPr>
          <w:rFonts w:hint="eastAsia" w:ascii="宋体" w:hAnsi="宋体" w:eastAsia="宋体" w:cs="宋体"/>
          <w:bCs/>
          <w:color w:val="000000"/>
          <w:sz w:val="24"/>
        </w:rPr>
        <w:t>家的，当作废标处理。</w:t>
      </w:r>
    </w:p>
    <w:p>
      <w:pPr>
        <w:snapToGri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（三）澄清问题的形式</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对响应文件中含义不明确、同类问题表述不一致或者有明显文字和计算错误的内容，评审小组可要求供应商作出必要的澄清、说明或者纠正。供应商的澄清、说明或者补正应当采用书面形式，由其授权代表签字或盖章确认，并不得超出响应文件的范围或者改变响应文件的实质性内容。</w:t>
      </w:r>
    </w:p>
    <w:p>
      <w:pPr>
        <w:snapToGri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（四）错误修正</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响应文件如果出现计算或表达上的错误，修正错误的原则如下：</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 响应文件中报价一览表内容与响应文件中相应内容不一致的，以报价一览表为准；</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2.响应文件的大写金额和小写金额不一致的，以大写金额为准；</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3.单价金额小数点或百分比有明显错位的，以总价为准，并修改单价；</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4.总价金额与按单价汇总金额不一致的，以单价金额计算结果为准。</w:t>
      </w:r>
    </w:p>
    <w:p>
      <w:pPr>
        <w:pStyle w:val="23"/>
        <w:snapToGrid w:val="0"/>
        <w:spacing w:beforeLines="0" w:afterLines="0" w:line="360" w:lineRule="auto"/>
        <w:ind w:firstLine="480" w:firstLineChars="200"/>
        <w:rPr>
          <w:rFonts w:hint="eastAsia" w:ascii="宋体" w:hAnsi="宋体" w:eastAsia="宋体" w:cs="宋体"/>
          <w:b/>
          <w:bCs/>
          <w:color w:val="000000"/>
        </w:rPr>
      </w:pPr>
      <w:r>
        <w:rPr>
          <w:rFonts w:hint="eastAsia" w:ascii="宋体" w:hAnsi="宋体" w:eastAsia="宋体" w:cs="宋体"/>
          <w:color w:val="000000"/>
        </w:rPr>
        <w:t>同时出现两种以上不一致的，按照前款规定的顺序修正。评审小组应当以书面形式要求供应商对修正后的报价予以确认并对供应商产生约束力。供应商不予确认的，其响应无效。</w:t>
      </w:r>
    </w:p>
    <w:p>
      <w:pPr>
        <w:pStyle w:val="23"/>
        <w:tabs>
          <w:tab w:val="left" w:pos="630"/>
        </w:tabs>
        <w:snapToGrid w:val="0"/>
        <w:spacing w:beforeLines="0" w:afterLines="0" w:line="360" w:lineRule="auto"/>
        <w:ind w:firstLine="472" w:firstLineChars="196"/>
        <w:rPr>
          <w:rFonts w:hint="eastAsia" w:ascii="宋体" w:hAnsi="宋体" w:eastAsia="宋体" w:cs="宋体"/>
          <w:b/>
          <w:color w:val="000000"/>
        </w:rPr>
      </w:pPr>
      <w:r>
        <w:rPr>
          <w:rFonts w:hint="eastAsia" w:ascii="宋体" w:hAnsi="宋体" w:eastAsia="宋体" w:cs="宋体"/>
          <w:b/>
          <w:color w:val="000000"/>
        </w:rPr>
        <w:t>（五）评审原则和评审办法</w:t>
      </w:r>
    </w:p>
    <w:p>
      <w:pPr>
        <w:pStyle w:val="23"/>
        <w:snapToGrid w:val="0"/>
        <w:spacing w:beforeLines="0" w:afterLines="0" w:line="360" w:lineRule="auto"/>
        <w:ind w:firstLine="480" w:firstLineChars="200"/>
        <w:rPr>
          <w:rFonts w:hint="eastAsia" w:ascii="宋体" w:hAnsi="宋体" w:eastAsia="宋体" w:cs="宋体"/>
          <w:color w:val="000000"/>
        </w:rPr>
      </w:pPr>
      <w:r>
        <w:rPr>
          <w:rFonts w:hint="eastAsia" w:ascii="宋体" w:hAnsi="宋体" w:eastAsia="宋体" w:cs="宋体"/>
          <w:color w:val="000000"/>
        </w:rPr>
        <w:t>1.评审小组必须公平、公正、客观，不带任何倾向性和启发性；不得向外界透露任何与评审有关的内容；任何单位和个人不得干扰、影响评审的正常进行；评审小组及有关工作人员不得私下与供应商人接触。</w:t>
      </w:r>
    </w:p>
    <w:p>
      <w:pPr>
        <w:pStyle w:val="23"/>
        <w:snapToGrid w:val="0"/>
        <w:spacing w:beforeLines="0" w:afterLines="0" w:line="360" w:lineRule="auto"/>
        <w:ind w:firstLine="480" w:firstLineChars="200"/>
        <w:rPr>
          <w:rFonts w:hint="eastAsia" w:ascii="宋体" w:hAnsi="宋体" w:eastAsia="宋体" w:cs="宋体"/>
          <w:b/>
          <w:bCs/>
          <w:color w:val="000000"/>
        </w:rPr>
      </w:pPr>
      <w:r>
        <w:rPr>
          <w:rFonts w:hint="eastAsia" w:ascii="宋体" w:hAnsi="宋体" w:eastAsia="宋体" w:cs="宋体"/>
          <w:color w:val="000000"/>
          <w:lang w:eastAsia="zh-CN"/>
        </w:rPr>
        <w:t>2</w:t>
      </w:r>
      <w:r>
        <w:rPr>
          <w:rFonts w:hint="eastAsia" w:ascii="宋体" w:hAnsi="宋体" w:eastAsia="宋体" w:cs="宋体"/>
          <w:color w:val="000000"/>
        </w:rPr>
        <w:t>.本项目评审办法是综合评分法，具体评审内容及评分标准等详见第三章《评审办法》。</w:t>
      </w:r>
    </w:p>
    <w:p>
      <w:pPr>
        <w:pStyle w:val="23"/>
        <w:snapToGrid w:val="0"/>
        <w:spacing w:beforeLines="0" w:afterLines="0" w:line="360" w:lineRule="auto"/>
        <w:rPr>
          <w:rFonts w:hint="eastAsia" w:ascii="宋体" w:hAnsi="宋体" w:eastAsia="宋体" w:cs="宋体"/>
          <w:b/>
          <w:color w:val="000000"/>
        </w:rPr>
      </w:pPr>
      <w:r>
        <w:rPr>
          <w:rFonts w:hint="eastAsia" w:ascii="宋体" w:hAnsi="宋体" w:eastAsia="宋体" w:cs="宋体"/>
          <w:b/>
          <w:color w:val="000000"/>
        </w:rPr>
        <w:t>五、确定成交供应商</w:t>
      </w:r>
    </w:p>
    <w:p>
      <w:pPr>
        <w:pStyle w:val="23"/>
        <w:snapToGrid w:val="0"/>
        <w:spacing w:beforeLines="0" w:afterLines="0" w:line="360" w:lineRule="auto"/>
        <w:ind w:firstLine="472" w:firstLineChars="196"/>
        <w:rPr>
          <w:rFonts w:hint="eastAsia" w:ascii="宋体" w:hAnsi="宋体" w:eastAsia="宋体" w:cs="宋体"/>
          <w:b/>
          <w:color w:val="000000"/>
        </w:rPr>
      </w:pPr>
      <w:r>
        <w:rPr>
          <w:rFonts w:hint="eastAsia" w:ascii="宋体" w:hAnsi="宋体" w:eastAsia="宋体" w:cs="宋体"/>
          <w:b/>
          <w:bCs/>
          <w:color w:val="000000"/>
        </w:rPr>
        <w:t>（一）确定成交供应商</w:t>
      </w:r>
    </w:p>
    <w:p>
      <w:pPr>
        <w:pStyle w:val="23"/>
        <w:snapToGrid w:val="0"/>
        <w:spacing w:beforeLines="0" w:afterLines="0" w:line="360" w:lineRule="auto"/>
        <w:ind w:firstLine="470" w:firstLineChars="196"/>
        <w:rPr>
          <w:rFonts w:hint="eastAsia" w:ascii="宋体" w:hAnsi="宋体" w:eastAsia="宋体" w:cs="宋体"/>
          <w:color w:val="000000"/>
        </w:rPr>
      </w:pPr>
      <w:r>
        <w:rPr>
          <w:rFonts w:hint="eastAsia" w:ascii="宋体" w:hAnsi="宋体" w:eastAsia="宋体" w:cs="宋体"/>
          <w:color w:val="000000"/>
        </w:rPr>
        <w:t>1.采购人依法确定成交供应商后2个工作日内，采购</w:t>
      </w:r>
      <w:r>
        <w:rPr>
          <w:rFonts w:hint="eastAsia" w:ascii="宋体" w:hAnsi="宋体" w:eastAsia="宋体" w:cs="宋体"/>
          <w:color w:val="000000"/>
          <w:lang w:eastAsia="zh-CN"/>
        </w:rPr>
        <w:t>人</w:t>
      </w:r>
      <w:r>
        <w:rPr>
          <w:rFonts w:hint="eastAsia" w:ascii="宋体" w:hAnsi="宋体" w:eastAsia="宋体" w:cs="宋体"/>
          <w:color w:val="000000"/>
        </w:rPr>
        <w:t>以书面形式发出《成交通知书》，并同时在相关网站上发布成交结果公告。</w:t>
      </w:r>
    </w:p>
    <w:p>
      <w:pPr>
        <w:pStyle w:val="23"/>
        <w:snapToGrid w:val="0"/>
        <w:spacing w:beforeLines="0" w:afterLines="0" w:line="360" w:lineRule="auto"/>
        <w:ind w:firstLine="472" w:firstLineChars="196"/>
        <w:rPr>
          <w:rFonts w:hint="eastAsia" w:ascii="宋体" w:hAnsi="宋体" w:eastAsia="宋体" w:cs="宋体"/>
          <w:b/>
          <w:color w:val="000000"/>
        </w:rPr>
      </w:pPr>
      <w:r>
        <w:rPr>
          <w:rFonts w:hint="eastAsia" w:ascii="宋体" w:hAnsi="宋体" w:eastAsia="宋体" w:cs="宋体"/>
          <w:b/>
          <w:color w:val="000000"/>
        </w:rPr>
        <w:t>六、合同授予</w:t>
      </w:r>
    </w:p>
    <w:p>
      <w:pPr>
        <w:snapToGrid w:val="0"/>
        <w:spacing w:line="360" w:lineRule="auto"/>
        <w:ind w:firstLine="472" w:firstLineChars="196"/>
        <w:rPr>
          <w:rFonts w:hint="eastAsia" w:ascii="宋体" w:hAnsi="宋体" w:eastAsia="宋体" w:cs="宋体"/>
          <w:b/>
          <w:bCs/>
          <w:color w:val="000000"/>
          <w:sz w:val="24"/>
        </w:rPr>
      </w:pPr>
      <w:r>
        <w:rPr>
          <w:rFonts w:hint="eastAsia" w:ascii="宋体" w:hAnsi="宋体" w:eastAsia="宋体" w:cs="宋体"/>
          <w:b/>
          <w:bCs/>
          <w:color w:val="000000"/>
          <w:sz w:val="24"/>
        </w:rPr>
        <w:t>（一）签订合同</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1.采购人与成交供应商应当在《成交通知书》发出之日起30日内签订采购合同。</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2.成交供应商拖延、拒签合同的，将被取消成交资格。</w:t>
      </w:r>
    </w:p>
    <w:p>
      <w:pPr>
        <w:pStyle w:val="23"/>
        <w:snapToGrid w:val="0"/>
        <w:spacing w:beforeLines="0" w:afterLines="0" w:line="360" w:lineRule="auto"/>
        <w:ind w:firstLine="472" w:firstLineChars="196"/>
        <w:rPr>
          <w:rFonts w:hint="eastAsia" w:ascii="宋体" w:hAnsi="宋体" w:eastAsia="宋体" w:cs="宋体"/>
          <w:b/>
          <w:color w:val="000000"/>
        </w:rPr>
      </w:pPr>
      <w:r>
        <w:rPr>
          <w:rFonts w:hint="eastAsia" w:ascii="宋体" w:hAnsi="宋体" w:eastAsia="宋体" w:cs="宋体"/>
          <w:b/>
          <w:color w:val="000000"/>
        </w:rPr>
        <w:t>（二）履约保证金</w:t>
      </w:r>
    </w:p>
    <w:p>
      <w:pPr>
        <w:pStyle w:val="23"/>
        <w:snapToGrid w:val="0"/>
        <w:spacing w:beforeLines="0" w:afterLines="0" w:line="360" w:lineRule="auto"/>
        <w:ind w:firstLine="480" w:firstLineChars="200"/>
        <w:rPr>
          <w:rFonts w:hint="eastAsia" w:ascii="宋体" w:hAnsi="宋体" w:eastAsia="宋体" w:cs="宋体"/>
          <w:color w:val="000000"/>
        </w:rPr>
      </w:pPr>
      <w:r>
        <w:rPr>
          <w:rFonts w:hint="eastAsia" w:ascii="宋体" w:hAnsi="宋体" w:eastAsia="宋体" w:cs="宋体"/>
          <w:color w:val="000000"/>
        </w:rPr>
        <w:t>1.成交供应商应按采购文件确定的履约保证金金额，向采购人交纳履约保证金</w:t>
      </w:r>
      <w:r>
        <w:rPr>
          <w:rFonts w:hint="eastAsia" w:ascii="宋体" w:hAnsi="宋体" w:eastAsia="宋体" w:cs="宋体"/>
          <w:color w:val="000000"/>
          <w:lang w:eastAsia="zh-CN"/>
        </w:rPr>
        <w:t>叁仟元整</w:t>
      </w:r>
      <w:r>
        <w:rPr>
          <w:rFonts w:hint="eastAsia" w:ascii="宋体" w:hAnsi="宋体" w:eastAsia="宋体" w:cs="宋体"/>
          <w:color w:val="000000"/>
        </w:rPr>
        <w:t>。</w:t>
      </w:r>
    </w:p>
    <w:p>
      <w:pPr>
        <w:pStyle w:val="23"/>
        <w:snapToGrid w:val="0"/>
        <w:spacing w:beforeLines="0" w:afterLines="0" w:line="360" w:lineRule="auto"/>
        <w:ind w:firstLine="480" w:firstLineChars="200"/>
        <w:rPr>
          <w:rFonts w:hint="eastAsia" w:ascii="宋体" w:hAnsi="宋体" w:eastAsia="宋体" w:cs="宋体"/>
          <w:color w:val="000000"/>
        </w:rPr>
      </w:pPr>
      <w:r>
        <w:rPr>
          <w:rFonts w:hint="eastAsia" w:ascii="宋体" w:hAnsi="宋体" w:eastAsia="宋体" w:cs="宋体"/>
          <w:color w:val="000000"/>
        </w:rPr>
        <w:t>2.签订合同后，如成交供应商不按双方合同约定履约，则没收其全部履约保证金。</w:t>
      </w:r>
    </w:p>
    <w:p>
      <w:pPr>
        <w:snapToGrid w:val="0"/>
        <w:spacing w:line="360" w:lineRule="auto"/>
        <w:ind w:left="238"/>
        <w:jc w:val="center"/>
        <w:rPr>
          <w:rFonts w:hint="eastAsia" w:ascii="宋体" w:hAnsi="宋体" w:eastAsia="宋体" w:cs="宋体"/>
          <w:color w:val="000000"/>
        </w:rPr>
      </w:pPr>
      <w:r>
        <w:rPr>
          <w:rFonts w:hint="eastAsia" w:ascii="宋体" w:hAnsi="宋体" w:eastAsia="宋体" w:cs="宋体"/>
          <w:color w:val="000000"/>
        </w:rPr>
        <w:br w:type="page"/>
      </w:r>
    </w:p>
    <w:p>
      <w:pPr>
        <w:pStyle w:val="23"/>
        <w:snapToGrid w:val="0"/>
        <w:spacing w:before="120" w:after="120" w:line="360" w:lineRule="auto"/>
        <w:jc w:val="center"/>
        <w:outlineLvl w:val="0"/>
        <w:rPr>
          <w:rFonts w:hint="eastAsia" w:ascii="宋体" w:hAnsi="宋体" w:eastAsia="宋体" w:cs="宋体"/>
          <w:b/>
          <w:color w:val="000000"/>
          <w:sz w:val="30"/>
          <w:szCs w:val="30"/>
        </w:rPr>
      </w:pPr>
      <w:bookmarkStart w:id="11" w:name="_Toc9454382"/>
      <w:r>
        <w:rPr>
          <w:rFonts w:hint="eastAsia" w:ascii="宋体" w:hAnsi="宋体" w:eastAsia="宋体" w:cs="宋体"/>
          <w:b/>
          <w:color w:val="000000"/>
          <w:sz w:val="30"/>
          <w:szCs w:val="30"/>
        </w:rPr>
        <w:t>第三章 评审办法</w:t>
      </w:r>
      <w:bookmarkEnd w:id="11"/>
    </w:p>
    <w:p>
      <w:pPr>
        <w:snapToGrid w:val="0"/>
        <w:spacing w:line="360" w:lineRule="auto"/>
        <w:ind w:firstLine="420"/>
        <w:rPr>
          <w:rFonts w:hint="eastAsia" w:ascii="宋体" w:hAnsi="宋体" w:eastAsia="宋体" w:cs="宋体"/>
          <w:color w:val="000000"/>
          <w:sz w:val="24"/>
        </w:rPr>
      </w:pPr>
      <w:r>
        <w:rPr>
          <w:rFonts w:hint="eastAsia" w:ascii="宋体" w:hAnsi="宋体" w:eastAsia="宋体" w:cs="宋体"/>
          <w:color w:val="000000"/>
          <w:sz w:val="24"/>
        </w:rPr>
        <w:t>根据相关法规及有关规定，并结合本项目的实际，制定本办法。</w:t>
      </w:r>
    </w:p>
    <w:p>
      <w:pPr>
        <w:snapToGrid w:val="0"/>
        <w:spacing w:line="360" w:lineRule="auto"/>
        <w:ind w:firstLine="420"/>
        <w:rPr>
          <w:rFonts w:hint="eastAsia" w:ascii="宋体" w:hAnsi="宋体" w:eastAsia="宋体" w:cs="宋体"/>
          <w:bCs/>
          <w:color w:val="000000"/>
          <w:sz w:val="24"/>
          <w:szCs w:val="48"/>
        </w:rPr>
      </w:pPr>
      <w:r>
        <w:rPr>
          <w:rFonts w:hint="eastAsia" w:ascii="宋体" w:hAnsi="宋体" w:eastAsia="宋体" w:cs="宋体"/>
          <w:color w:val="000000"/>
          <w:sz w:val="24"/>
        </w:rPr>
        <w:t>本办法适用于</w:t>
      </w:r>
      <w:r>
        <w:rPr>
          <w:rFonts w:hint="eastAsia" w:ascii="宋体" w:hAnsi="宋体" w:eastAsia="宋体" w:cs="宋体"/>
          <w:color w:val="000000"/>
          <w:sz w:val="24"/>
          <w:u w:val="single"/>
        </w:rPr>
        <w:t>征召2021年-2023年货物、服务、工程采购代理机构</w:t>
      </w:r>
      <w:r>
        <w:rPr>
          <w:rFonts w:hint="eastAsia" w:ascii="宋体" w:hAnsi="宋体" w:eastAsia="宋体" w:cs="宋体"/>
          <w:bCs/>
          <w:color w:val="000000"/>
          <w:sz w:val="24"/>
          <w:szCs w:val="48"/>
        </w:rPr>
        <w:t>项目的评审。</w:t>
      </w:r>
    </w:p>
    <w:p>
      <w:pPr>
        <w:snapToGrid w:val="0"/>
        <w:spacing w:line="360" w:lineRule="auto"/>
        <w:ind w:firstLine="551" w:firstLineChars="196"/>
        <w:rPr>
          <w:rFonts w:hint="eastAsia" w:ascii="宋体" w:hAnsi="宋体" w:eastAsia="宋体" w:cs="宋体"/>
          <w:b/>
          <w:color w:val="000000"/>
          <w:sz w:val="28"/>
          <w:szCs w:val="28"/>
        </w:rPr>
      </w:pPr>
      <w:r>
        <w:rPr>
          <w:rFonts w:hint="eastAsia" w:ascii="宋体" w:hAnsi="宋体" w:eastAsia="宋体" w:cs="宋体"/>
          <w:b/>
          <w:color w:val="000000"/>
          <w:sz w:val="28"/>
          <w:szCs w:val="28"/>
        </w:rPr>
        <w:t>一、总则</w:t>
      </w:r>
    </w:p>
    <w:p>
      <w:pPr>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本次评审采用综合评分法，总分为100分，其中价格分</w:t>
      </w:r>
      <w:r>
        <w:rPr>
          <w:rFonts w:hint="eastAsia" w:ascii="宋体" w:hAnsi="宋体" w:eastAsia="宋体" w:cs="宋体"/>
          <w:color w:val="000000"/>
          <w:sz w:val="24"/>
          <w:u w:val="single"/>
        </w:rPr>
        <w:t>15</w:t>
      </w:r>
      <w:r>
        <w:rPr>
          <w:rFonts w:hint="eastAsia" w:ascii="宋体" w:hAnsi="宋体" w:eastAsia="宋体" w:cs="宋体"/>
          <w:color w:val="000000"/>
          <w:sz w:val="24"/>
        </w:rPr>
        <w:t>分、资信分</w:t>
      </w:r>
      <w:r>
        <w:rPr>
          <w:rFonts w:hint="eastAsia" w:ascii="宋体" w:hAnsi="宋体" w:eastAsia="宋体" w:cs="宋体"/>
          <w:color w:val="000000"/>
          <w:sz w:val="24"/>
          <w:u w:val="single"/>
        </w:rPr>
        <w:t>19</w:t>
      </w:r>
      <w:r>
        <w:rPr>
          <w:rFonts w:hint="eastAsia" w:ascii="宋体" w:hAnsi="宋体" w:eastAsia="宋体" w:cs="宋体"/>
          <w:color w:val="000000"/>
          <w:sz w:val="24"/>
        </w:rPr>
        <w:t>分、技术分</w:t>
      </w:r>
      <w:r>
        <w:rPr>
          <w:rFonts w:hint="eastAsia" w:ascii="宋体" w:hAnsi="宋体" w:eastAsia="宋体" w:cs="宋体"/>
          <w:color w:val="000000"/>
          <w:sz w:val="24"/>
          <w:u w:val="single"/>
        </w:rPr>
        <w:t>66</w:t>
      </w:r>
      <w:r>
        <w:rPr>
          <w:rFonts w:hint="eastAsia" w:ascii="宋体" w:hAnsi="宋体" w:eastAsia="宋体" w:cs="宋体"/>
          <w:color w:val="000000"/>
          <w:sz w:val="24"/>
        </w:rPr>
        <w:t>分。递交了有效响应文件的供应商的评审得分为各项目汇总得分，成交候选资格按评审得分由高到低顺序排列，得分相同的，按最终报价由低到高顺序排列；得分且最终报价相同的，按技术得分由高到低顺序排列。</w:t>
      </w:r>
      <w:r>
        <w:rPr>
          <w:rFonts w:hint="eastAsia" w:ascii="宋体" w:hAnsi="宋体" w:eastAsia="宋体" w:cs="宋体"/>
          <w:bCs/>
          <w:color w:val="000000"/>
          <w:sz w:val="24"/>
        </w:rPr>
        <w:t>评分过程中采用四舍五入法，并保留小数2位。评审小组推荐</w:t>
      </w:r>
      <w:r>
        <w:rPr>
          <w:rFonts w:hint="eastAsia" w:ascii="宋体" w:hAnsi="宋体" w:eastAsia="宋体" w:cs="宋体"/>
          <w:color w:val="000000"/>
          <w:sz w:val="24"/>
        </w:rPr>
        <w:t>得分</w:t>
      </w:r>
      <w:r>
        <w:rPr>
          <w:rFonts w:hint="eastAsia" w:ascii="宋体" w:hAnsi="宋体" w:eastAsia="宋体" w:cs="宋体"/>
          <w:bCs/>
          <w:color w:val="000000"/>
          <w:sz w:val="24"/>
        </w:rPr>
        <w:t>排列前</w:t>
      </w:r>
      <w:r>
        <w:rPr>
          <w:rFonts w:hint="eastAsia" w:ascii="宋体" w:hAnsi="宋体" w:cs="宋体"/>
          <w:bCs/>
          <w:color w:val="000000"/>
          <w:sz w:val="24"/>
          <w:lang w:val="en-US" w:eastAsia="zh-CN"/>
        </w:rPr>
        <w:t>2</w:t>
      </w:r>
      <w:r>
        <w:rPr>
          <w:rFonts w:hint="eastAsia" w:ascii="宋体" w:hAnsi="宋体" w:eastAsia="宋体" w:cs="宋体"/>
          <w:bCs/>
          <w:color w:val="000000"/>
          <w:sz w:val="24"/>
        </w:rPr>
        <w:t>名的供应商为成交候选人。</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技术、</w:t>
      </w:r>
      <w:r>
        <w:rPr>
          <w:rFonts w:hint="eastAsia" w:ascii="宋体" w:hAnsi="宋体" w:eastAsia="宋体" w:cs="宋体"/>
          <w:bCs/>
          <w:color w:val="000000"/>
          <w:sz w:val="24"/>
        </w:rPr>
        <w:t>资信及</w:t>
      </w:r>
      <w:r>
        <w:rPr>
          <w:rFonts w:hint="eastAsia" w:ascii="宋体" w:hAnsi="宋体" w:eastAsia="宋体" w:cs="宋体"/>
          <w:color w:val="000000"/>
          <w:sz w:val="24"/>
        </w:rPr>
        <w:t>商务分=评审小组所有成员评分合计数/评审小组人数</w:t>
      </w:r>
    </w:p>
    <w:p>
      <w:pPr>
        <w:snapToGrid w:val="0"/>
        <w:spacing w:line="360" w:lineRule="auto"/>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供应商评审</w:t>
      </w:r>
      <w:r>
        <w:rPr>
          <w:rFonts w:hint="eastAsia" w:ascii="宋体" w:hAnsi="宋体" w:eastAsia="宋体" w:cs="宋体"/>
          <w:bCs/>
          <w:color w:val="000000"/>
          <w:sz w:val="24"/>
        </w:rPr>
        <w:t>综合得分=价格分+技术、资信及商务分</w:t>
      </w:r>
    </w:p>
    <w:p>
      <w:pPr>
        <w:snapToGrid w:val="0"/>
        <w:spacing w:line="360" w:lineRule="auto"/>
        <w:rPr>
          <w:rFonts w:hint="eastAsia" w:ascii="宋体" w:hAnsi="宋体" w:eastAsia="宋体" w:cs="宋体"/>
          <w:b/>
          <w:color w:val="000000"/>
          <w:sz w:val="28"/>
          <w:szCs w:val="28"/>
        </w:rPr>
      </w:pPr>
      <w:r>
        <w:rPr>
          <w:rFonts w:hint="eastAsia" w:ascii="宋体" w:hAnsi="宋体" w:eastAsia="宋体" w:cs="宋体"/>
          <w:b/>
          <w:color w:val="000000"/>
          <w:sz w:val="28"/>
          <w:szCs w:val="28"/>
        </w:rPr>
        <w:t>二、响应无效的情形</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bCs/>
          <w:color w:val="000000"/>
          <w:sz w:val="24"/>
        </w:rPr>
        <w:t>评审人员对各供应商的资格条件、响应文件的符合性进行审查，确定是否对采购文件作出了实质性响应。实质上没有响应采购文件要求的响应无效。</w:t>
      </w:r>
      <w:r>
        <w:rPr>
          <w:rFonts w:hint="eastAsia" w:ascii="宋体" w:hAnsi="宋体" w:eastAsia="宋体" w:cs="宋体"/>
          <w:color w:val="000000"/>
          <w:sz w:val="24"/>
        </w:rPr>
        <w:t>如发现下列情形之一的，响应无效：</w:t>
      </w:r>
    </w:p>
    <w:p>
      <w:pPr>
        <w:snapToGrid w:val="0"/>
        <w:spacing w:line="360" w:lineRule="auto"/>
        <w:ind w:firstLine="470" w:firstLineChars="196"/>
        <w:rPr>
          <w:rFonts w:hint="eastAsia" w:ascii="宋体" w:hAnsi="宋体" w:eastAsia="宋体" w:cs="宋体"/>
          <w:color w:val="000000"/>
          <w:sz w:val="24"/>
          <w:szCs w:val="20"/>
        </w:rPr>
      </w:pPr>
      <w:r>
        <w:rPr>
          <w:rFonts w:hint="eastAsia" w:ascii="宋体" w:hAnsi="宋体" w:eastAsia="宋体" w:cs="宋体"/>
          <w:color w:val="000000"/>
          <w:sz w:val="24"/>
        </w:rPr>
        <w:t>（1）资格证明文件不全，或者不符合采购文件中规定的资格条件的；</w:t>
      </w:r>
    </w:p>
    <w:p>
      <w:pPr>
        <w:snapToGrid w:val="0"/>
        <w:spacing w:line="360" w:lineRule="auto"/>
        <w:ind w:firstLine="470" w:firstLineChars="196"/>
        <w:rPr>
          <w:rFonts w:hint="eastAsia" w:ascii="宋体" w:hAnsi="宋体" w:eastAsia="宋体" w:cs="宋体"/>
          <w:color w:val="000000"/>
          <w:sz w:val="24"/>
        </w:rPr>
      </w:pPr>
      <w:r>
        <w:rPr>
          <w:rFonts w:hint="eastAsia" w:ascii="宋体" w:hAnsi="宋体" w:eastAsia="宋体" w:cs="宋体"/>
          <w:color w:val="000000"/>
          <w:sz w:val="24"/>
        </w:rPr>
        <w:t>（2）响应文件无法定代表人或其授权代表签字的；</w:t>
      </w:r>
    </w:p>
    <w:p>
      <w:pPr>
        <w:snapToGrid w:val="0"/>
        <w:spacing w:line="360" w:lineRule="auto"/>
        <w:ind w:firstLine="470" w:firstLineChars="196"/>
        <w:rPr>
          <w:rFonts w:hint="eastAsia" w:ascii="宋体" w:hAnsi="宋体" w:eastAsia="宋体" w:cs="宋体"/>
          <w:bCs/>
          <w:color w:val="000000"/>
          <w:kern w:val="0"/>
          <w:sz w:val="24"/>
          <w:szCs w:val="20"/>
        </w:rPr>
      </w:pPr>
      <w:r>
        <w:rPr>
          <w:rFonts w:hint="eastAsia" w:ascii="宋体" w:hAnsi="宋体" w:eastAsia="宋体" w:cs="宋体"/>
          <w:color w:val="000000"/>
          <w:sz w:val="24"/>
        </w:rPr>
        <w:t>（3）未</w:t>
      </w:r>
      <w:r>
        <w:rPr>
          <w:rFonts w:hint="eastAsia" w:ascii="宋体" w:hAnsi="宋体" w:eastAsia="宋体" w:cs="宋体"/>
          <w:bCs/>
          <w:color w:val="000000"/>
          <w:kern w:val="0"/>
          <w:sz w:val="24"/>
        </w:rPr>
        <w:t>提供法定代表人授权委托书（</w:t>
      </w:r>
      <w:r>
        <w:rPr>
          <w:rFonts w:hint="eastAsia" w:ascii="宋体" w:hAnsi="宋体" w:eastAsia="宋体" w:cs="宋体"/>
          <w:color w:val="000000"/>
          <w:sz w:val="24"/>
        </w:rPr>
        <w:t>供应商代表不是法定代表人</w:t>
      </w:r>
      <w:r>
        <w:rPr>
          <w:rFonts w:hint="eastAsia" w:ascii="宋体" w:hAnsi="宋体" w:eastAsia="宋体" w:cs="宋体"/>
          <w:bCs/>
          <w:color w:val="000000"/>
          <w:kern w:val="0"/>
          <w:sz w:val="24"/>
        </w:rPr>
        <w:t>）、磋商响应函</w:t>
      </w:r>
      <w:r>
        <w:rPr>
          <w:rFonts w:hint="eastAsia" w:ascii="宋体" w:hAnsi="宋体" w:eastAsia="宋体" w:cs="宋体"/>
          <w:color w:val="000000"/>
          <w:sz w:val="24"/>
        </w:rPr>
        <w:t>或</w:t>
      </w:r>
      <w:r>
        <w:rPr>
          <w:rFonts w:hint="eastAsia" w:ascii="宋体" w:hAnsi="宋体" w:eastAsia="宋体" w:cs="宋体"/>
          <w:bCs/>
          <w:color w:val="000000"/>
          <w:kern w:val="0"/>
          <w:sz w:val="24"/>
        </w:rPr>
        <w:t>填写项目不齐全的；</w:t>
      </w:r>
    </w:p>
    <w:p>
      <w:pPr>
        <w:pStyle w:val="18"/>
        <w:snapToGrid w:val="0"/>
        <w:spacing w:line="360" w:lineRule="auto"/>
        <w:ind w:firstLine="454" w:firstLineChars="196"/>
        <w:rPr>
          <w:rFonts w:hint="eastAsia" w:ascii="宋体" w:hAnsi="宋体" w:eastAsia="宋体" w:cs="宋体"/>
          <w:snapToGrid w:val="0"/>
          <w:color w:val="000000"/>
          <w:sz w:val="24"/>
          <w:szCs w:val="24"/>
        </w:rPr>
      </w:pPr>
      <w:r>
        <w:rPr>
          <w:rFonts w:hint="eastAsia" w:ascii="宋体" w:hAnsi="宋体" w:eastAsia="宋体" w:cs="宋体"/>
          <w:color w:val="000000"/>
          <w:sz w:val="24"/>
        </w:rPr>
        <w:t>（</w:t>
      </w:r>
      <w:r>
        <w:rPr>
          <w:rFonts w:hint="eastAsia" w:ascii="宋体" w:hAnsi="宋体" w:eastAsia="宋体" w:cs="宋体"/>
          <w:snapToGrid w:val="0"/>
          <w:color w:val="000000"/>
          <w:sz w:val="24"/>
          <w:szCs w:val="24"/>
        </w:rPr>
        <w:t>4）响应文件有效期不满足采购文件要求的；</w:t>
      </w:r>
    </w:p>
    <w:p>
      <w:pPr>
        <w:pStyle w:val="18"/>
        <w:snapToGrid w:val="0"/>
        <w:spacing w:line="360" w:lineRule="auto"/>
        <w:ind w:firstLine="454" w:firstLineChars="196"/>
        <w:rPr>
          <w:rFonts w:hint="eastAsia" w:ascii="宋体" w:hAnsi="宋体" w:eastAsia="宋体" w:cs="宋体"/>
          <w:snapToGrid w:val="0"/>
          <w:color w:val="000000"/>
          <w:sz w:val="24"/>
          <w:szCs w:val="24"/>
        </w:rPr>
      </w:pPr>
      <w:r>
        <w:rPr>
          <w:rFonts w:hint="eastAsia" w:ascii="宋体" w:hAnsi="宋体" w:eastAsia="宋体" w:cs="宋体"/>
          <w:snapToGrid w:val="0"/>
          <w:color w:val="000000"/>
          <w:sz w:val="24"/>
          <w:szCs w:val="24"/>
        </w:rPr>
        <w:t>（5）</w:t>
      </w:r>
      <w:r>
        <w:rPr>
          <w:rFonts w:hint="eastAsia" w:ascii="宋体" w:hAnsi="宋体" w:eastAsia="宋体" w:cs="宋体"/>
          <w:color w:val="000000"/>
          <w:sz w:val="24"/>
        </w:rPr>
        <w:t>未提供或未如实提供报价</w:t>
      </w:r>
      <w:r>
        <w:rPr>
          <w:rFonts w:hint="eastAsia" w:ascii="宋体" w:hAnsi="宋体" w:eastAsia="宋体" w:cs="宋体"/>
          <w:color w:val="000000"/>
          <w:sz w:val="24"/>
          <w:lang w:eastAsia="zh-CN"/>
        </w:rPr>
        <w:t>服务</w:t>
      </w:r>
      <w:r>
        <w:rPr>
          <w:rFonts w:hint="eastAsia" w:ascii="宋体" w:hAnsi="宋体" w:eastAsia="宋体" w:cs="宋体"/>
          <w:color w:val="000000"/>
          <w:sz w:val="24"/>
        </w:rPr>
        <w:t>的</w:t>
      </w:r>
      <w:r>
        <w:rPr>
          <w:rFonts w:hint="eastAsia" w:ascii="宋体" w:hAnsi="宋体" w:eastAsia="宋体" w:cs="宋体"/>
          <w:color w:val="000000"/>
          <w:sz w:val="24"/>
          <w:lang w:eastAsia="zh-CN"/>
        </w:rPr>
        <w:t>内容</w:t>
      </w:r>
      <w:r>
        <w:rPr>
          <w:rFonts w:hint="eastAsia" w:ascii="宋体" w:hAnsi="宋体" w:eastAsia="宋体" w:cs="宋体"/>
          <w:color w:val="000000"/>
          <w:sz w:val="24"/>
        </w:rPr>
        <w:t>，或者响应文件标明的商务、技术响应与事实不符或虚假响应的；</w:t>
      </w:r>
    </w:p>
    <w:p>
      <w:pPr>
        <w:pStyle w:val="18"/>
        <w:snapToGrid w:val="0"/>
        <w:spacing w:line="360" w:lineRule="auto"/>
        <w:ind w:firstLine="454" w:firstLineChars="196"/>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eastAsia="zh-CN"/>
        </w:rPr>
        <w:t>6</w:t>
      </w:r>
      <w:r>
        <w:rPr>
          <w:rFonts w:hint="eastAsia" w:ascii="宋体" w:hAnsi="宋体" w:eastAsia="宋体" w:cs="宋体"/>
          <w:color w:val="000000"/>
          <w:sz w:val="24"/>
        </w:rPr>
        <w:t>）未响应采购文件标注“▲”的实质性要求的；</w:t>
      </w:r>
    </w:p>
    <w:p>
      <w:pPr>
        <w:pStyle w:val="18"/>
        <w:snapToGrid w:val="0"/>
        <w:spacing w:line="360" w:lineRule="auto"/>
        <w:ind w:firstLine="454" w:firstLineChars="196"/>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eastAsia="zh-CN"/>
        </w:rPr>
        <w:t>7</w:t>
      </w:r>
      <w:r>
        <w:rPr>
          <w:rFonts w:hint="eastAsia" w:ascii="宋体" w:hAnsi="宋体" w:eastAsia="宋体" w:cs="宋体"/>
          <w:color w:val="000000"/>
          <w:sz w:val="24"/>
        </w:rPr>
        <w:t>）报价技术方案不明确，存在一个或一个以上备选（替代）方案的；</w:t>
      </w:r>
    </w:p>
    <w:p>
      <w:pPr>
        <w:pStyle w:val="18"/>
        <w:snapToGrid w:val="0"/>
        <w:spacing w:line="360" w:lineRule="auto"/>
        <w:ind w:firstLine="454" w:firstLineChars="196"/>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eastAsia="zh-CN"/>
        </w:rPr>
        <w:t>8</w:t>
      </w:r>
      <w:r>
        <w:rPr>
          <w:rFonts w:hint="eastAsia" w:ascii="宋体" w:hAnsi="宋体" w:eastAsia="宋体" w:cs="宋体"/>
          <w:color w:val="000000"/>
          <w:sz w:val="24"/>
        </w:rPr>
        <w:t>）响应文件含有采购人不能接受的附加条件的；</w:t>
      </w:r>
    </w:p>
    <w:p>
      <w:pPr>
        <w:pStyle w:val="18"/>
        <w:snapToGrid w:val="0"/>
        <w:spacing w:line="360" w:lineRule="auto"/>
        <w:ind w:firstLine="454" w:firstLineChars="196"/>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eastAsia="zh-CN"/>
        </w:rPr>
        <w:t>9</w:t>
      </w:r>
      <w:r>
        <w:rPr>
          <w:rFonts w:hint="eastAsia" w:ascii="宋体" w:hAnsi="宋体" w:eastAsia="宋体" w:cs="宋体"/>
          <w:color w:val="000000"/>
          <w:sz w:val="24"/>
        </w:rPr>
        <w:t>）报价超出最高限价</w:t>
      </w:r>
      <w:r>
        <w:rPr>
          <w:rFonts w:hint="eastAsia" w:ascii="宋体" w:hAnsi="宋体" w:eastAsia="宋体" w:cs="宋体"/>
          <w:color w:val="000000"/>
          <w:sz w:val="24"/>
          <w:lang w:eastAsia="zh-CN"/>
        </w:rPr>
        <w:t>或低于最低限价</w:t>
      </w:r>
      <w:r>
        <w:rPr>
          <w:rFonts w:hint="eastAsia" w:ascii="宋体" w:hAnsi="宋体" w:eastAsia="宋体" w:cs="宋体"/>
          <w:color w:val="000000"/>
          <w:sz w:val="24"/>
        </w:rPr>
        <w:t>的；</w:t>
      </w:r>
    </w:p>
    <w:p>
      <w:pPr>
        <w:pStyle w:val="18"/>
        <w:snapToGrid w:val="0"/>
        <w:spacing w:line="360" w:lineRule="auto"/>
        <w:ind w:firstLine="454" w:firstLineChars="196"/>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eastAsia="zh-CN"/>
        </w:rPr>
        <w:t>0</w:t>
      </w:r>
      <w:r>
        <w:rPr>
          <w:rFonts w:hint="eastAsia" w:ascii="宋体" w:hAnsi="宋体" w:eastAsia="宋体" w:cs="宋体"/>
          <w:color w:val="000000"/>
          <w:sz w:val="24"/>
        </w:rPr>
        <w:t>）报价具有选择性的；</w:t>
      </w:r>
    </w:p>
    <w:p>
      <w:pPr>
        <w:pStyle w:val="18"/>
        <w:snapToGrid w:val="0"/>
        <w:spacing w:line="360" w:lineRule="auto"/>
        <w:ind w:firstLine="454" w:firstLineChars="196"/>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lang w:eastAsia="zh-CN"/>
        </w:rPr>
        <w:t>1</w:t>
      </w:r>
      <w:r>
        <w:rPr>
          <w:rFonts w:hint="eastAsia" w:ascii="宋体" w:hAnsi="宋体" w:eastAsia="宋体" w:cs="宋体"/>
          <w:color w:val="000000"/>
          <w:sz w:val="24"/>
        </w:rPr>
        <w:t>）不接受按采购文件规定的修正错误原则修正后的报价的；</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（12）不同供应商的响应文件由同一单位或者个人编制的；</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（13）不同供应商委托同一单位或者个人办理磋商事宜的；</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（14）不同供应商的响应文件载明的项目管理成员或者联系人员为同一人的；</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（15）不同供应商的响应文件异常一致或者报价呈规律性差异的；</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（16）不同供应商的响应文件相互混装的；</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（17）法律、法规和采购文件规定的其他无效情形。</w:t>
      </w:r>
    </w:p>
    <w:p>
      <w:pPr>
        <w:snapToGrid w:val="0"/>
        <w:spacing w:line="360" w:lineRule="auto"/>
        <w:ind w:firstLine="562" w:firstLineChars="200"/>
        <w:rPr>
          <w:rFonts w:hint="eastAsia" w:ascii="宋体" w:hAnsi="宋体" w:eastAsia="宋体" w:cs="宋体"/>
          <w:b/>
          <w:color w:val="000000"/>
          <w:sz w:val="24"/>
        </w:rPr>
      </w:pPr>
      <w:r>
        <w:rPr>
          <w:rFonts w:hint="eastAsia" w:ascii="宋体" w:hAnsi="宋体" w:eastAsia="宋体" w:cs="宋体"/>
          <w:b/>
          <w:color w:val="000000"/>
          <w:sz w:val="28"/>
          <w:szCs w:val="28"/>
        </w:rPr>
        <w:t>三、评审内容及标准</w:t>
      </w:r>
    </w:p>
    <w:tbl>
      <w:tblPr>
        <w:tblStyle w:val="44"/>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09"/>
        <w:gridCol w:w="7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snapToGrid w:val="0"/>
              <w:spacing w:line="360" w:lineRule="auto"/>
              <w:jc w:val="center"/>
              <w:rPr>
                <w:rFonts w:hint="eastAsia" w:ascii="宋体" w:hAnsi="宋体" w:eastAsia="宋体" w:cs="宋体"/>
                <w:b/>
                <w:color w:val="000000"/>
                <w:spacing w:val="-6"/>
                <w:sz w:val="24"/>
              </w:rPr>
            </w:pPr>
            <w:r>
              <w:rPr>
                <w:rFonts w:hint="eastAsia" w:ascii="宋体" w:hAnsi="宋体" w:eastAsia="宋体" w:cs="宋体"/>
                <w:b/>
                <w:color w:val="000000"/>
                <w:spacing w:val="-6"/>
                <w:sz w:val="24"/>
              </w:rPr>
              <w:t>评审因素</w:t>
            </w:r>
          </w:p>
        </w:tc>
        <w:tc>
          <w:tcPr>
            <w:tcW w:w="709" w:type="dxa"/>
            <w:shd w:val="clear" w:color="auto" w:fill="auto"/>
            <w:vAlign w:val="center"/>
          </w:tcPr>
          <w:p>
            <w:pPr>
              <w:snapToGrid w:val="0"/>
              <w:spacing w:line="360" w:lineRule="auto"/>
              <w:jc w:val="center"/>
              <w:rPr>
                <w:rFonts w:hint="eastAsia" w:ascii="宋体" w:hAnsi="宋体" w:eastAsia="宋体" w:cs="宋体"/>
                <w:b/>
                <w:color w:val="000000"/>
                <w:spacing w:val="-6"/>
                <w:sz w:val="24"/>
              </w:rPr>
            </w:pPr>
            <w:r>
              <w:rPr>
                <w:rFonts w:hint="eastAsia" w:ascii="宋体" w:hAnsi="宋体" w:eastAsia="宋体" w:cs="宋体"/>
                <w:b/>
                <w:color w:val="000000"/>
                <w:spacing w:val="-6"/>
                <w:sz w:val="24"/>
              </w:rPr>
              <w:t>分值</w:t>
            </w:r>
          </w:p>
        </w:tc>
        <w:tc>
          <w:tcPr>
            <w:tcW w:w="7088" w:type="dxa"/>
            <w:shd w:val="clear" w:color="auto" w:fill="auto"/>
            <w:vAlign w:val="center"/>
          </w:tcPr>
          <w:p>
            <w:pPr>
              <w:pStyle w:val="106"/>
              <w:snapToGrid w:val="0"/>
              <w:rPr>
                <w:rFonts w:hint="eastAsia" w:ascii="宋体" w:hAnsi="宋体" w:eastAsia="宋体" w:cs="宋体"/>
                <w:b/>
                <w:color w:val="000000"/>
                <w:spacing w:val="-6"/>
              </w:rPr>
            </w:pPr>
            <w:r>
              <w:rPr>
                <w:rFonts w:hint="eastAsia" w:ascii="宋体" w:hAnsi="宋体" w:eastAsia="宋体" w:cs="宋体"/>
                <w:b/>
                <w:color w:val="000000"/>
                <w:spacing w:val="-6"/>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98" w:type="dxa"/>
            <w:gridSpan w:val="3"/>
            <w:shd w:val="clear" w:color="auto" w:fill="auto"/>
            <w:vAlign w:val="center"/>
          </w:tcPr>
          <w:p>
            <w:pPr>
              <w:pStyle w:val="18"/>
              <w:snapToGrid w:val="0"/>
              <w:spacing w:line="360" w:lineRule="auto"/>
              <w:ind w:firstLine="0"/>
              <w:rPr>
                <w:rFonts w:hint="eastAsia" w:ascii="宋体" w:hAnsi="宋体" w:eastAsia="宋体" w:cs="宋体"/>
                <w:color w:val="000000"/>
                <w:spacing w:val="-6"/>
                <w:sz w:val="24"/>
                <w:szCs w:val="24"/>
              </w:rPr>
            </w:pPr>
            <w:r>
              <w:rPr>
                <w:rFonts w:hint="eastAsia" w:ascii="宋体" w:hAnsi="宋体" w:eastAsia="宋体" w:cs="宋体"/>
                <w:b/>
                <w:color w:val="000000"/>
                <w:spacing w:val="-6"/>
                <w:sz w:val="24"/>
                <w:szCs w:val="24"/>
              </w:rPr>
              <w:t>价格分（15分）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pStyle w:val="18"/>
              <w:snapToGrid w:val="0"/>
              <w:spacing w:line="360" w:lineRule="auto"/>
              <w:ind w:firstLine="0"/>
              <w:jc w:val="center"/>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磋商响应报价</w:t>
            </w:r>
          </w:p>
        </w:tc>
        <w:tc>
          <w:tcPr>
            <w:tcW w:w="709"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10</w:t>
            </w:r>
          </w:p>
        </w:tc>
        <w:tc>
          <w:tcPr>
            <w:tcW w:w="7088" w:type="dxa"/>
            <w:shd w:val="clear" w:color="auto" w:fill="auto"/>
            <w:vAlign w:val="center"/>
          </w:tcPr>
          <w:p>
            <w:pPr>
              <w:pStyle w:val="18"/>
              <w:snapToGrid w:val="0"/>
              <w:spacing w:line="360" w:lineRule="auto"/>
              <w:ind w:firstLine="0"/>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价格分采用低价优先法计算，即：满足</w:t>
            </w:r>
            <w:r>
              <w:rPr>
                <w:rFonts w:hint="eastAsia" w:ascii="宋体" w:hAnsi="宋体" w:eastAsia="宋体" w:cs="宋体"/>
                <w:color w:val="000000"/>
                <w:spacing w:val="-6"/>
                <w:sz w:val="24"/>
                <w:szCs w:val="24"/>
                <w:lang w:eastAsia="zh-CN"/>
              </w:rPr>
              <w:t>磋商</w:t>
            </w:r>
            <w:r>
              <w:rPr>
                <w:rFonts w:hint="eastAsia" w:ascii="宋体" w:hAnsi="宋体" w:eastAsia="宋体" w:cs="宋体"/>
                <w:color w:val="000000"/>
                <w:spacing w:val="-6"/>
                <w:sz w:val="24"/>
                <w:szCs w:val="24"/>
              </w:rPr>
              <w:t>文件要求且</w:t>
            </w:r>
            <w:r>
              <w:rPr>
                <w:rFonts w:hint="eastAsia" w:ascii="宋体" w:hAnsi="宋体" w:eastAsia="宋体" w:cs="宋体"/>
                <w:color w:val="000000"/>
                <w:spacing w:val="-6"/>
                <w:sz w:val="24"/>
                <w:szCs w:val="24"/>
                <w:lang w:eastAsia="zh-CN"/>
              </w:rPr>
              <w:t>磋商</w:t>
            </w:r>
            <w:r>
              <w:rPr>
                <w:rFonts w:hint="eastAsia" w:ascii="宋体" w:hAnsi="宋体" w:eastAsia="宋体" w:cs="宋体"/>
                <w:color w:val="000000"/>
                <w:spacing w:val="-6"/>
                <w:sz w:val="24"/>
                <w:szCs w:val="24"/>
              </w:rPr>
              <w:t>价格最低的</w:t>
            </w:r>
            <w:r>
              <w:rPr>
                <w:rFonts w:hint="eastAsia" w:ascii="宋体" w:hAnsi="宋体" w:eastAsia="宋体" w:cs="宋体"/>
                <w:color w:val="000000"/>
                <w:spacing w:val="-6"/>
                <w:sz w:val="24"/>
                <w:szCs w:val="24"/>
                <w:lang w:eastAsia="zh-CN"/>
              </w:rPr>
              <w:t>磋商</w:t>
            </w:r>
            <w:r>
              <w:rPr>
                <w:rFonts w:hint="eastAsia" w:ascii="宋体" w:hAnsi="宋体" w:eastAsia="宋体" w:cs="宋体"/>
                <w:color w:val="000000"/>
                <w:spacing w:val="-6"/>
                <w:sz w:val="24"/>
                <w:szCs w:val="24"/>
              </w:rPr>
              <w:t>报价为</w:t>
            </w:r>
            <w:r>
              <w:rPr>
                <w:rFonts w:hint="eastAsia" w:ascii="宋体" w:hAnsi="宋体" w:eastAsia="宋体" w:cs="宋体"/>
                <w:color w:val="000000"/>
                <w:spacing w:val="-6"/>
                <w:sz w:val="24"/>
                <w:szCs w:val="24"/>
                <w:lang w:eastAsia="zh-CN"/>
              </w:rPr>
              <w:t>评审</w:t>
            </w:r>
            <w:r>
              <w:rPr>
                <w:rFonts w:hint="eastAsia" w:ascii="宋体" w:hAnsi="宋体" w:eastAsia="宋体" w:cs="宋体"/>
                <w:color w:val="000000"/>
                <w:spacing w:val="-6"/>
                <w:sz w:val="24"/>
                <w:szCs w:val="24"/>
              </w:rPr>
              <w:t>基准价。价格分按照下列公式计算：</w:t>
            </w:r>
          </w:p>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价格分=（评标基准价/磋商响应报价）×10%×100</w:t>
            </w:r>
          </w:p>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▲1、招标（采购）代理费收费标准参照《国家发展改革委办公厅关于招标代理服务收费有关问题的通知》（发改价格[2011]534号）规定标准按折扣率（折后价/原价）报价，上下浮动范围不超过30%。</w:t>
            </w:r>
          </w:p>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w:t>
            </w:r>
            <w:r>
              <w:rPr>
                <w:rFonts w:hint="eastAsia" w:ascii="宋体" w:hAnsi="宋体" w:eastAsia="宋体" w:cs="宋体"/>
                <w:color w:val="000000"/>
                <w:kern w:val="0"/>
                <w:sz w:val="24"/>
              </w:rPr>
              <w:t>2、造价咨询的服务费根据《浙江省物价局关于进一步完善工程造价咨询服务收费的通知》（浙价服〔2009〕84号）规定的收费标准折扣率与上述</w:t>
            </w:r>
            <w:r>
              <w:rPr>
                <w:rFonts w:hint="eastAsia" w:ascii="宋体" w:hAnsi="宋体" w:eastAsia="宋体" w:cs="宋体"/>
                <w:color w:val="000000"/>
                <w:spacing w:val="-6"/>
                <w:sz w:val="24"/>
              </w:rPr>
              <w:t>招标（采购）代理费</w:t>
            </w:r>
            <w:r>
              <w:rPr>
                <w:rFonts w:hint="eastAsia" w:ascii="宋体" w:hAnsi="宋体" w:eastAsia="宋体" w:cs="宋体"/>
                <w:color w:val="000000"/>
                <w:kern w:val="0"/>
                <w:sz w:val="24"/>
              </w:rPr>
              <w:t>折扣一致，造价咨询服务费不足2000元的，按2000元计取。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pStyle w:val="18"/>
              <w:snapToGrid w:val="0"/>
              <w:spacing w:line="360" w:lineRule="auto"/>
              <w:ind w:firstLine="0"/>
              <w:jc w:val="center"/>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招标（采购）代理费单个项目保底收费</w:t>
            </w:r>
          </w:p>
        </w:tc>
        <w:tc>
          <w:tcPr>
            <w:tcW w:w="709" w:type="dxa"/>
            <w:shd w:val="clear" w:color="auto" w:fill="auto"/>
            <w:vAlign w:val="center"/>
          </w:tcPr>
          <w:p>
            <w:pPr>
              <w:pStyle w:val="18"/>
              <w:snapToGrid w:val="0"/>
              <w:spacing w:line="360" w:lineRule="auto"/>
              <w:ind w:firstLine="0"/>
              <w:jc w:val="center"/>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5</w:t>
            </w:r>
          </w:p>
        </w:tc>
        <w:tc>
          <w:tcPr>
            <w:tcW w:w="7088" w:type="dxa"/>
            <w:shd w:val="clear" w:color="auto" w:fill="auto"/>
            <w:vAlign w:val="center"/>
          </w:tcPr>
          <w:p>
            <w:pPr>
              <w:pStyle w:val="18"/>
              <w:snapToGrid w:val="0"/>
              <w:spacing w:line="360" w:lineRule="auto"/>
              <w:ind w:firstLine="0"/>
              <w:jc w:val="left"/>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lang w:eastAsia="zh-CN"/>
              </w:rPr>
              <w:t>2</w:t>
            </w:r>
            <w:r>
              <w:rPr>
                <w:rFonts w:hint="eastAsia" w:ascii="宋体" w:hAnsi="宋体" w:eastAsia="宋体" w:cs="宋体"/>
                <w:color w:val="000000"/>
                <w:spacing w:val="-6"/>
                <w:sz w:val="24"/>
                <w:szCs w:val="24"/>
              </w:rPr>
              <w:t>000元及以下保底5分，</w:t>
            </w:r>
            <w:r>
              <w:rPr>
                <w:rFonts w:hint="eastAsia" w:ascii="宋体" w:hAnsi="宋体" w:eastAsia="宋体" w:cs="宋体"/>
                <w:color w:val="000000"/>
                <w:spacing w:val="-6"/>
                <w:sz w:val="24"/>
                <w:szCs w:val="24"/>
                <w:lang w:eastAsia="zh-CN"/>
              </w:rPr>
              <w:t>2</w:t>
            </w:r>
            <w:r>
              <w:rPr>
                <w:rFonts w:hint="eastAsia" w:ascii="宋体" w:hAnsi="宋体" w:eastAsia="宋体" w:cs="宋体"/>
                <w:color w:val="000000"/>
                <w:spacing w:val="-6"/>
                <w:sz w:val="24"/>
                <w:szCs w:val="24"/>
              </w:rPr>
              <w:t>000（不含）</w:t>
            </w:r>
            <w:r>
              <w:rPr>
                <w:rFonts w:hint="eastAsia" w:ascii="宋体" w:hAnsi="宋体" w:eastAsia="宋体" w:cs="宋体"/>
                <w:color w:val="000000"/>
                <w:spacing w:val="-6"/>
                <w:sz w:val="24"/>
                <w:szCs w:val="24"/>
                <w:lang w:eastAsia="zh-CN"/>
              </w:rPr>
              <w:t>-3</w:t>
            </w:r>
            <w:r>
              <w:rPr>
                <w:rFonts w:hint="eastAsia" w:ascii="宋体" w:hAnsi="宋体" w:eastAsia="宋体" w:cs="宋体"/>
                <w:color w:val="000000"/>
                <w:spacing w:val="-6"/>
                <w:sz w:val="24"/>
                <w:szCs w:val="24"/>
              </w:rPr>
              <w:t>000（含）元保底3分，</w:t>
            </w:r>
            <w:r>
              <w:rPr>
                <w:rFonts w:hint="eastAsia" w:ascii="宋体" w:hAnsi="宋体" w:eastAsia="宋体" w:cs="宋体"/>
                <w:color w:val="000000"/>
                <w:spacing w:val="-6"/>
                <w:sz w:val="24"/>
                <w:szCs w:val="24"/>
                <w:lang w:eastAsia="zh-CN"/>
              </w:rPr>
              <w:t>3</w:t>
            </w:r>
            <w:r>
              <w:rPr>
                <w:rFonts w:hint="eastAsia" w:ascii="宋体" w:hAnsi="宋体" w:eastAsia="宋体" w:cs="宋体"/>
                <w:color w:val="000000"/>
                <w:spacing w:val="-6"/>
                <w:sz w:val="24"/>
                <w:szCs w:val="24"/>
              </w:rPr>
              <w:t>000（不含）</w:t>
            </w:r>
            <w:r>
              <w:rPr>
                <w:rFonts w:hint="eastAsia" w:ascii="宋体" w:hAnsi="宋体" w:eastAsia="宋体" w:cs="宋体"/>
                <w:color w:val="000000"/>
                <w:spacing w:val="-6"/>
                <w:sz w:val="24"/>
                <w:szCs w:val="24"/>
                <w:lang w:eastAsia="zh-CN"/>
              </w:rPr>
              <w:t>-4</w:t>
            </w:r>
            <w:r>
              <w:rPr>
                <w:rFonts w:hint="eastAsia" w:ascii="宋体" w:hAnsi="宋体" w:eastAsia="宋体" w:cs="宋体"/>
                <w:color w:val="000000"/>
                <w:spacing w:val="-6"/>
                <w:sz w:val="24"/>
                <w:szCs w:val="24"/>
              </w:rPr>
              <w:t>000（含）元保底1分，</w:t>
            </w:r>
            <w:r>
              <w:rPr>
                <w:rFonts w:hint="eastAsia" w:ascii="宋体" w:hAnsi="宋体" w:eastAsia="宋体" w:cs="宋体"/>
                <w:color w:val="000000"/>
                <w:spacing w:val="-6"/>
                <w:sz w:val="24"/>
                <w:szCs w:val="24"/>
                <w:lang w:eastAsia="zh-CN"/>
              </w:rPr>
              <w:t>4</w:t>
            </w:r>
            <w:r>
              <w:rPr>
                <w:rFonts w:hint="eastAsia" w:ascii="宋体" w:hAnsi="宋体" w:eastAsia="宋体" w:cs="宋体"/>
                <w:color w:val="000000"/>
                <w:spacing w:val="-6"/>
                <w:sz w:val="24"/>
                <w:szCs w:val="24"/>
              </w:rPr>
              <w:t>000元以上不得分。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98" w:type="dxa"/>
            <w:gridSpan w:val="3"/>
            <w:shd w:val="clear" w:color="auto" w:fill="auto"/>
            <w:vAlign w:val="center"/>
          </w:tcPr>
          <w:p>
            <w:pPr>
              <w:pStyle w:val="18"/>
              <w:snapToGrid w:val="0"/>
              <w:spacing w:line="360" w:lineRule="auto"/>
              <w:ind w:firstLine="0"/>
              <w:rPr>
                <w:rFonts w:hint="eastAsia" w:ascii="宋体" w:hAnsi="宋体" w:eastAsia="宋体" w:cs="宋体"/>
                <w:color w:val="000000"/>
                <w:spacing w:val="-6"/>
                <w:sz w:val="24"/>
                <w:szCs w:val="24"/>
              </w:rPr>
            </w:pPr>
            <w:r>
              <w:rPr>
                <w:rFonts w:hint="eastAsia" w:ascii="宋体" w:hAnsi="宋体" w:eastAsia="宋体" w:cs="宋体"/>
                <w:b/>
                <w:color w:val="000000"/>
                <w:spacing w:val="-6"/>
                <w:sz w:val="24"/>
                <w:szCs w:val="24"/>
                <w:lang w:eastAsia="zh-CN"/>
              </w:rPr>
              <w:t>资信</w:t>
            </w:r>
            <w:r>
              <w:rPr>
                <w:rFonts w:hint="eastAsia" w:ascii="宋体" w:hAnsi="宋体" w:eastAsia="宋体" w:cs="宋体"/>
                <w:b/>
                <w:color w:val="000000"/>
                <w:spacing w:val="-6"/>
                <w:sz w:val="24"/>
                <w:szCs w:val="24"/>
              </w:rPr>
              <w:t>分（</w:t>
            </w:r>
            <w:r>
              <w:rPr>
                <w:rFonts w:hint="eastAsia" w:ascii="宋体" w:hAnsi="宋体" w:eastAsia="宋体" w:cs="宋体"/>
                <w:b/>
                <w:color w:val="000000"/>
                <w:spacing w:val="-6"/>
                <w:sz w:val="24"/>
                <w:szCs w:val="24"/>
                <w:lang w:eastAsia="zh-CN"/>
              </w:rPr>
              <w:t>19</w:t>
            </w:r>
            <w:r>
              <w:rPr>
                <w:rFonts w:hint="eastAsia" w:ascii="宋体" w:hAnsi="宋体" w:eastAsia="宋体" w:cs="宋体"/>
                <w:b/>
                <w:color w:val="000000"/>
                <w:spacing w:val="-6"/>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业绩</w:t>
            </w:r>
          </w:p>
        </w:tc>
        <w:tc>
          <w:tcPr>
            <w:tcW w:w="709"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10</w:t>
            </w:r>
          </w:p>
        </w:tc>
        <w:tc>
          <w:tcPr>
            <w:tcW w:w="7088" w:type="dxa"/>
            <w:shd w:val="clear" w:color="auto" w:fill="auto"/>
            <w:vAlign w:val="center"/>
          </w:tcPr>
          <w:p>
            <w:pPr>
              <w:pStyle w:val="18"/>
              <w:snapToGrid w:val="0"/>
              <w:spacing w:line="360" w:lineRule="auto"/>
              <w:ind w:firstLine="0"/>
              <w:rPr>
                <w:rFonts w:hint="eastAsia" w:ascii="宋体" w:hAnsi="宋体" w:eastAsia="宋体" w:cs="宋体"/>
                <w:bCs/>
                <w:color w:val="000000"/>
                <w:spacing w:val="-6"/>
                <w:sz w:val="24"/>
                <w:szCs w:val="24"/>
              </w:rPr>
            </w:pPr>
            <w:r>
              <w:rPr>
                <w:rFonts w:hint="eastAsia" w:ascii="宋体" w:hAnsi="宋体" w:eastAsia="宋体" w:cs="宋体"/>
                <w:color w:val="000000"/>
                <w:spacing w:val="-6"/>
                <w:sz w:val="24"/>
                <w:szCs w:val="24"/>
              </w:rPr>
              <w:t>提供2017年1月1日以来磋商</w:t>
            </w:r>
            <w:r>
              <w:rPr>
                <w:rFonts w:hint="eastAsia" w:ascii="宋体" w:hAnsi="宋体" w:eastAsia="宋体" w:cs="宋体"/>
                <w:color w:val="000000"/>
                <w:spacing w:val="-6"/>
                <w:sz w:val="24"/>
                <w:szCs w:val="24"/>
                <w:lang w:eastAsia="zh-CN"/>
              </w:rPr>
              <w:t>响应</w:t>
            </w:r>
            <w:r>
              <w:rPr>
                <w:rFonts w:hint="eastAsia" w:ascii="宋体" w:hAnsi="宋体" w:eastAsia="宋体" w:cs="宋体"/>
                <w:color w:val="000000"/>
                <w:spacing w:val="-6"/>
                <w:sz w:val="24"/>
                <w:szCs w:val="24"/>
              </w:rPr>
              <w:t>供应商承接的年度</w:t>
            </w:r>
            <w:r>
              <w:rPr>
                <w:rFonts w:hint="eastAsia" w:ascii="宋体" w:hAnsi="宋体" w:eastAsia="宋体" w:cs="宋体"/>
                <w:color w:val="000000"/>
                <w:spacing w:val="-6"/>
                <w:sz w:val="24"/>
                <w:szCs w:val="24"/>
                <w:lang w:eastAsia="zh-CN"/>
              </w:rPr>
              <w:t>政府采购</w:t>
            </w:r>
            <w:r>
              <w:rPr>
                <w:rFonts w:hint="eastAsia" w:ascii="宋体" w:hAnsi="宋体" w:eastAsia="宋体" w:cs="宋体"/>
                <w:color w:val="000000"/>
                <w:spacing w:val="-6"/>
                <w:sz w:val="24"/>
                <w:szCs w:val="24"/>
              </w:rPr>
              <w:t>招标</w:t>
            </w:r>
            <w:r>
              <w:rPr>
                <w:rFonts w:hint="eastAsia" w:ascii="宋体" w:hAnsi="宋体" w:eastAsia="宋体" w:cs="宋体"/>
                <w:color w:val="000000"/>
                <w:spacing w:val="-6"/>
                <w:sz w:val="24"/>
                <w:szCs w:val="24"/>
                <w:lang w:eastAsia="zh-CN"/>
              </w:rPr>
              <w:t>（采购）</w:t>
            </w:r>
            <w:r>
              <w:rPr>
                <w:rFonts w:hint="eastAsia" w:ascii="宋体" w:hAnsi="宋体" w:eastAsia="宋体" w:cs="宋体"/>
                <w:color w:val="000000"/>
                <w:spacing w:val="-6"/>
                <w:sz w:val="24"/>
                <w:szCs w:val="24"/>
              </w:rPr>
              <w:t>代理服务的合同或协议书，每个合同或协议书得1分，</w:t>
            </w:r>
            <w:r>
              <w:rPr>
                <w:rFonts w:hint="eastAsia" w:ascii="宋体" w:hAnsi="宋体" w:eastAsia="宋体" w:cs="宋体"/>
                <w:color w:val="000000"/>
                <w:spacing w:val="-6"/>
                <w:sz w:val="24"/>
                <w:szCs w:val="24"/>
                <w:lang w:eastAsia="zh-CN"/>
              </w:rPr>
              <w:t>满分</w:t>
            </w:r>
            <w:r>
              <w:rPr>
                <w:rFonts w:hint="eastAsia" w:ascii="宋体" w:hAnsi="宋体" w:eastAsia="宋体" w:cs="宋体"/>
                <w:color w:val="000000"/>
                <w:spacing w:val="-6"/>
                <w:sz w:val="24"/>
                <w:szCs w:val="24"/>
              </w:rPr>
              <w:t>10分，时间以年度服务合同或协议书签署时间或业主证明为准。</w:t>
            </w:r>
            <w:r>
              <w:rPr>
                <w:rFonts w:hint="eastAsia" w:ascii="宋体" w:hAnsi="宋体" w:eastAsia="宋体" w:cs="宋体"/>
                <w:bCs/>
                <w:color w:val="000000"/>
                <w:spacing w:val="-6"/>
                <w:sz w:val="24"/>
                <w:szCs w:val="24"/>
              </w:rPr>
              <w:t>（提供完整合同</w:t>
            </w:r>
            <w:r>
              <w:rPr>
                <w:rFonts w:hint="eastAsia" w:ascii="宋体" w:hAnsi="宋体" w:eastAsia="宋体" w:cs="宋体"/>
                <w:bCs/>
                <w:color w:val="000000"/>
                <w:spacing w:val="-6"/>
                <w:sz w:val="24"/>
                <w:szCs w:val="24"/>
                <w:lang w:eastAsia="zh-CN"/>
              </w:rPr>
              <w:t>或协议书</w:t>
            </w:r>
            <w:r>
              <w:rPr>
                <w:rFonts w:hint="eastAsia" w:ascii="宋体" w:hAnsi="宋体" w:eastAsia="宋体" w:cs="宋体"/>
                <w:bCs/>
                <w:color w:val="000000"/>
                <w:spacing w:val="-6"/>
                <w:sz w:val="24"/>
                <w:szCs w:val="24"/>
              </w:rPr>
              <w:t>复印件为准，</w:t>
            </w:r>
            <w:r>
              <w:rPr>
                <w:rFonts w:hint="eastAsia" w:ascii="宋体" w:hAnsi="宋体" w:eastAsia="宋体" w:cs="宋体"/>
                <w:color w:val="000000"/>
                <w:sz w:val="24"/>
                <w:szCs w:val="24"/>
              </w:rPr>
              <w:t>服务期少于1年的不计分</w:t>
            </w:r>
            <w:r>
              <w:rPr>
                <w:rFonts w:hint="eastAsia" w:ascii="宋体" w:hAnsi="宋体" w:eastAsia="宋体" w:cs="宋体"/>
                <w:bCs/>
                <w:color w:val="000000"/>
                <w:spacing w:val="-6"/>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认证</w:t>
            </w:r>
          </w:p>
        </w:tc>
        <w:tc>
          <w:tcPr>
            <w:tcW w:w="709"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2</w:t>
            </w:r>
          </w:p>
        </w:tc>
        <w:tc>
          <w:tcPr>
            <w:tcW w:w="7088" w:type="dxa"/>
            <w:shd w:val="clear" w:color="auto" w:fill="auto"/>
            <w:vAlign w:val="center"/>
          </w:tcPr>
          <w:p>
            <w:pPr>
              <w:pStyle w:val="18"/>
              <w:snapToGrid w:val="0"/>
              <w:spacing w:line="360" w:lineRule="auto"/>
              <w:ind w:firstLine="0"/>
              <w:rPr>
                <w:rFonts w:hint="eastAsia" w:ascii="宋体" w:hAnsi="宋体" w:eastAsia="宋体" w:cs="宋体"/>
                <w:bCs/>
                <w:color w:val="000000"/>
                <w:spacing w:val="-6"/>
                <w:sz w:val="24"/>
                <w:szCs w:val="24"/>
              </w:rPr>
            </w:pPr>
            <w:r>
              <w:rPr>
                <w:rFonts w:hint="eastAsia" w:ascii="宋体" w:hAnsi="宋体" w:eastAsia="宋体" w:cs="宋体"/>
                <w:bCs/>
                <w:color w:val="000000"/>
                <w:spacing w:val="-6"/>
                <w:sz w:val="24"/>
                <w:szCs w:val="24"/>
              </w:rPr>
              <w:t>具有有效期内的质量管理体系认证证书的得2分。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诚信</w:t>
            </w:r>
          </w:p>
        </w:tc>
        <w:tc>
          <w:tcPr>
            <w:tcW w:w="709"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2</w:t>
            </w:r>
          </w:p>
        </w:tc>
        <w:tc>
          <w:tcPr>
            <w:tcW w:w="7088" w:type="dxa"/>
            <w:shd w:val="clear" w:color="auto" w:fill="auto"/>
            <w:vAlign w:val="center"/>
          </w:tcPr>
          <w:p>
            <w:pPr>
              <w:pStyle w:val="18"/>
              <w:snapToGrid w:val="0"/>
              <w:spacing w:line="360" w:lineRule="auto"/>
              <w:ind w:firstLine="0"/>
              <w:rPr>
                <w:rFonts w:hint="eastAsia" w:ascii="宋体" w:hAnsi="宋体" w:eastAsia="宋体" w:cs="宋体"/>
                <w:bCs/>
                <w:color w:val="000000"/>
                <w:spacing w:val="-6"/>
                <w:sz w:val="24"/>
                <w:szCs w:val="24"/>
              </w:rPr>
            </w:pPr>
            <w:r>
              <w:rPr>
                <w:rFonts w:hint="eastAsia" w:ascii="宋体" w:hAnsi="宋体" w:eastAsia="宋体" w:cs="宋体"/>
                <w:color w:val="000000"/>
                <w:spacing w:val="-6"/>
                <w:sz w:val="24"/>
                <w:szCs w:val="24"/>
              </w:rPr>
              <w:t>近三年中磋商响应供应商没有重大违法记录或不良行为通报的得</w:t>
            </w:r>
            <w:r>
              <w:rPr>
                <w:rFonts w:hint="eastAsia" w:ascii="宋体" w:hAnsi="宋体" w:eastAsia="宋体" w:cs="宋体"/>
                <w:color w:val="000000"/>
                <w:spacing w:val="-6"/>
                <w:sz w:val="24"/>
                <w:szCs w:val="24"/>
                <w:lang w:eastAsia="zh-CN"/>
              </w:rPr>
              <w:t>2</w:t>
            </w:r>
            <w:r>
              <w:rPr>
                <w:rFonts w:hint="eastAsia" w:ascii="宋体" w:hAnsi="宋体" w:eastAsia="宋体" w:cs="宋体"/>
                <w:color w:val="000000"/>
                <w:spacing w:val="-6"/>
                <w:sz w:val="24"/>
                <w:szCs w:val="24"/>
              </w:rPr>
              <w:t>分（重大违法记录是指供应商因违法经营受到刑事处罚或者责令停产停业、吊销许可证或者执照、较大数额罚款等行政处罚。）。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信用</w:t>
            </w:r>
          </w:p>
        </w:tc>
        <w:tc>
          <w:tcPr>
            <w:tcW w:w="709"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2</w:t>
            </w:r>
          </w:p>
        </w:tc>
        <w:tc>
          <w:tcPr>
            <w:tcW w:w="7088" w:type="dxa"/>
            <w:shd w:val="clear" w:color="auto" w:fill="auto"/>
            <w:vAlign w:val="center"/>
          </w:tcPr>
          <w:p>
            <w:pPr>
              <w:pStyle w:val="18"/>
              <w:snapToGrid w:val="0"/>
              <w:spacing w:line="360" w:lineRule="auto"/>
              <w:ind w:firstLine="0"/>
              <w:rPr>
                <w:rFonts w:hint="eastAsia" w:ascii="宋体" w:hAnsi="宋体" w:eastAsia="宋体" w:cs="宋体"/>
                <w:bCs/>
                <w:color w:val="000000"/>
                <w:spacing w:val="-6"/>
                <w:sz w:val="24"/>
                <w:szCs w:val="24"/>
              </w:rPr>
            </w:pPr>
            <w:r>
              <w:rPr>
                <w:rFonts w:hint="eastAsia" w:ascii="宋体" w:hAnsi="宋体" w:eastAsia="宋体" w:cs="宋体"/>
                <w:bCs/>
                <w:color w:val="000000"/>
                <w:spacing w:val="-6"/>
                <w:sz w:val="24"/>
                <w:szCs w:val="24"/>
              </w:rPr>
              <w:t>具有有效期内的信用评价AAA的得2分，AA的得1分，其余不得分。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奖项</w:t>
            </w:r>
          </w:p>
        </w:tc>
        <w:tc>
          <w:tcPr>
            <w:tcW w:w="709"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3</w:t>
            </w:r>
          </w:p>
        </w:tc>
        <w:tc>
          <w:tcPr>
            <w:tcW w:w="7088" w:type="dxa"/>
            <w:shd w:val="clear" w:color="auto" w:fill="auto"/>
            <w:vAlign w:val="center"/>
          </w:tcPr>
          <w:p>
            <w:pPr>
              <w:pStyle w:val="18"/>
              <w:snapToGrid w:val="0"/>
              <w:spacing w:line="360" w:lineRule="auto"/>
              <w:ind w:firstLine="0"/>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近三年获得由省级及以上财政部门（含财政部定点的三大媒体（中国政府采购报、中国政府采购杂志、政府采购信息报）颁发的政府采购领域相关奖项，每个得1分，最多得3分。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98" w:type="dxa"/>
            <w:gridSpan w:val="3"/>
            <w:shd w:val="clear" w:color="auto" w:fill="auto"/>
            <w:vAlign w:val="center"/>
          </w:tcPr>
          <w:p>
            <w:pPr>
              <w:pStyle w:val="18"/>
              <w:snapToGrid w:val="0"/>
              <w:spacing w:line="360" w:lineRule="auto"/>
              <w:ind w:firstLine="0"/>
              <w:rPr>
                <w:rFonts w:hint="eastAsia" w:ascii="宋体" w:hAnsi="宋体" w:eastAsia="宋体" w:cs="宋体"/>
                <w:color w:val="000000"/>
                <w:spacing w:val="-6"/>
                <w:sz w:val="24"/>
                <w:szCs w:val="24"/>
              </w:rPr>
            </w:pPr>
            <w:r>
              <w:rPr>
                <w:rFonts w:hint="eastAsia" w:ascii="宋体" w:hAnsi="宋体" w:eastAsia="宋体" w:cs="宋体"/>
                <w:b/>
                <w:color w:val="000000"/>
                <w:spacing w:val="-6"/>
                <w:sz w:val="24"/>
                <w:szCs w:val="24"/>
              </w:rPr>
              <w:t>技术分（6</w:t>
            </w:r>
            <w:r>
              <w:rPr>
                <w:rFonts w:hint="eastAsia" w:ascii="宋体" w:hAnsi="宋体" w:eastAsia="宋体" w:cs="宋体"/>
                <w:b/>
                <w:color w:val="000000"/>
                <w:spacing w:val="-6"/>
                <w:sz w:val="24"/>
                <w:szCs w:val="24"/>
                <w:lang w:eastAsia="zh-CN"/>
              </w:rPr>
              <w:t>6</w:t>
            </w:r>
            <w:r>
              <w:rPr>
                <w:rFonts w:hint="eastAsia" w:ascii="宋体" w:hAnsi="宋体" w:eastAsia="宋体" w:cs="宋体"/>
                <w:b/>
                <w:color w:val="000000"/>
                <w:spacing w:val="-6"/>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服务团队负责人</w:t>
            </w:r>
          </w:p>
        </w:tc>
        <w:tc>
          <w:tcPr>
            <w:tcW w:w="709"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5</w:t>
            </w:r>
          </w:p>
        </w:tc>
        <w:tc>
          <w:tcPr>
            <w:tcW w:w="7088" w:type="dxa"/>
            <w:shd w:val="clear" w:color="auto" w:fill="auto"/>
            <w:vAlign w:val="center"/>
          </w:tcPr>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根据投入本项目的团队负责人的从业经验、项目经验评分：</w:t>
            </w:r>
          </w:p>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从业10年及以上的得5分；</w:t>
            </w:r>
          </w:p>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5-10（不含）年的得3分；</w:t>
            </w:r>
          </w:p>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1-5（不含）年的得2分；不足1年的不得分。</w:t>
            </w:r>
          </w:p>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（提供项目团队负责人最近一个月社保缴纳证明，不提供不得分。从事采购代理工作的起始时间以该员工取得的第一本从业证的发证日期为准）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1701" w:type="dxa"/>
            <w:vMerge w:val="restart"/>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服务团队</w:t>
            </w:r>
          </w:p>
        </w:tc>
        <w:tc>
          <w:tcPr>
            <w:tcW w:w="709" w:type="dxa"/>
            <w:vMerge w:val="restart"/>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5</w:t>
            </w:r>
          </w:p>
        </w:tc>
        <w:tc>
          <w:tcPr>
            <w:tcW w:w="7088" w:type="dxa"/>
            <w:shd w:val="clear" w:color="auto" w:fill="auto"/>
            <w:vAlign w:val="center"/>
          </w:tcPr>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根据投入本项目的团队的从业经验、项目经验评分：</w:t>
            </w:r>
          </w:p>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持从业证人员5人（含）以上得4分；</w:t>
            </w:r>
          </w:p>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3-4人得3分；</w:t>
            </w:r>
          </w:p>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1-2人得1分；持证不足1年或未提供的不得分。</w:t>
            </w:r>
          </w:p>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（提供持从业证人员从业证复印件及最近一个月社保缴纳证明，不提供不得分。</w:t>
            </w:r>
          </w:p>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从事采购代理业务的员工仅指持有“浙江省政府采购代理机构从业人员业务培训证书”（简称“从业证”）的员工）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701" w:type="dxa"/>
            <w:vMerge w:val="continue"/>
            <w:shd w:val="clear" w:color="auto" w:fill="auto"/>
            <w:vAlign w:val="center"/>
          </w:tcPr>
          <w:p>
            <w:pPr>
              <w:snapToGrid w:val="0"/>
              <w:spacing w:line="360" w:lineRule="auto"/>
              <w:jc w:val="center"/>
              <w:rPr>
                <w:rFonts w:hint="eastAsia" w:ascii="宋体" w:hAnsi="宋体" w:eastAsia="宋体" w:cs="宋体"/>
                <w:color w:val="000000"/>
                <w:spacing w:val="-6"/>
                <w:sz w:val="24"/>
              </w:rPr>
            </w:pPr>
          </w:p>
        </w:tc>
        <w:tc>
          <w:tcPr>
            <w:tcW w:w="709" w:type="dxa"/>
            <w:vMerge w:val="continue"/>
            <w:shd w:val="clear" w:color="auto" w:fill="auto"/>
            <w:vAlign w:val="center"/>
          </w:tcPr>
          <w:p>
            <w:pPr>
              <w:snapToGrid w:val="0"/>
              <w:spacing w:line="360" w:lineRule="auto"/>
              <w:jc w:val="center"/>
              <w:rPr>
                <w:rFonts w:hint="eastAsia" w:ascii="宋体" w:hAnsi="宋体" w:eastAsia="宋体" w:cs="宋体"/>
                <w:color w:val="000000"/>
                <w:spacing w:val="-6"/>
                <w:sz w:val="24"/>
              </w:rPr>
            </w:pPr>
          </w:p>
        </w:tc>
        <w:tc>
          <w:tcPr>
            <w:tcW w:w="7088" w:type="dxa"/>
            <w:shd w:val="clear" w:color="auto" w:fill="auto"/>
            <w:vAlign w:val="center"/>
          </w:tcPr>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投入本项目的团队人员获得过省级及以上财政部门（含财政部定点的三大媒体（中国政府采购报、中国政府采购杂志、政府采购信息报）颁发的政府采购领域相关个人奖项的得1分。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采购代理工作总体方案</w:t>
            </w:r>
          </w:p>
        </w:tc>
        <w:tc>
          <w:tcPr>
            <w:tcW w:w="709"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22</w:t>
            </w:r>
          </w:p>
        </w:tc>
        <w:tc>
          <w:tcPr>
            <w:tcW w:w="7088" w:type="dxa"/>
            <w:shd w:val="clear" w:color="auto" w:fill="auto"/>
            <w:vAlign w:val="center"/>
          </w:tcPr>
          <w:p>
            <w:pPr>
              <w:pStyle w:val="18"/>
              <w:snapToGrid w:val="0"/>
              <w:spacing w:line="360" w:lineRule="auto"/>
              <w:ind w:firstLine="0"/>
              <w:jc w:val="left"/>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服务方案的完整性和可行性，采购代理工作难点、重点分析及相应的方案措施，服务流程时间进度表（从项目委托、组织实施到最后资料送存所需要的时间），采购项目周期，工作时限方案、资料送存是否及时等进行承诺并有相应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采购文件编制审核制度</w:t>
            </w:r>
          </w:p>
        </w:tc>
        <w:tc>
          <w:tcPr>
            <w:tcW w:w="709"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4</w:t>
            </w:r>
          </w:p>
        </w:tc>
        <w:tc>
          <w:tcPr>
            <w:tcW w:w="7088" w:type="dxa"/>
            <w:shd w:val="clear" w:color="auto" w:fill="auto"/>
            <w:vAlign w:val="center"/>
          </w:tcPr>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采购文件的编制审核符合制度是否完善。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采购文件的编写质量</w:t>
            </w:r>
          </w:p>
        </w:tc>
        <w:tc>
          <w:tcPr>
            <w:tcW w:w="709"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5</w:t>
            </w:r>
          </w:p>
        </w:tc>
        <w:tc>
          <w:tcPr>
            <w:tcW w:w="7088" w:type="dxa"/>
            <w:shd w:val="clear" w:color="auto" w:fill="auto"/>
            <w:vAlign w:val="center"/>
          </w:tcPr>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采购文件的政策性把握、评分规则的针对性等保障措施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服务质量保证</w:t>
            </w:r>
          </w:p>
        </w:tc>
        <w:tc>
          <w:tcPr>
            <w:tcW w:w="709"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3</w:t>
            </w:r>
          </w:p>
        </w:tc>
        <w:tc>
          <w:tcPr>
            <w:tcW w:w="7088" w:type="dxa"/>
            <w:shd w:val="clear" w:color="auto" w:fill="auto"/>
            <w:vAlign w:val="center"/>
          </w:tcPr>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提供有效的服务质量保证措施，内部管理制度和监督管理制度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合理化建议及其他具体可行的保证措施</w:t>
            </w:r>
          </w:p>
        </w:tc>
        <w:tc>
          <w:tcPr>
            <w:tcW w:w="709"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3</w:t>
            </w:r>
          </w:p>
        </w:tc>
        <w:tc>
          <w:tcPr>
            <w:tcW w:w="7088" w:type="dxa"/>
            <w:shd w:val="clear" w:color="auto" w:fill="auto"/>
            <w:vAlign w:val="center"/>
          </w:tcPr>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除采购需求以外的相关工作提供合理的建议和方案，保障项目实施质量和公平公开公正。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权益保障</w:t>
            </w:r>
          </w:p>
        </w:tc>
        <w:tc>
          <w:tcPr>
            <w:tcW w:w="709"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3</w:t>
            </w:r>
          </w:p>
        </w:tc>
        <w:tc>
          <w:tcPr>
            <w:tcW w:w="7088" w:type="dxa"/>
            <w:shd w:val="clear" w:color="auto" w:fill="auto"/>
            <w:vAlign w:val="center"/>
          </w:tcPr>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拟采取的保护采购人权益的主要措施和相关保密措施。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应对异常情况</w:t>
            </w:r>
          </w:p>
        </w:tc>
        <w:tc>
          <w:tcPr>
            <w:tcW w:w="709"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3</w:t>
            </w:r>
          </w:p>
        </w:tc>
        <w:tc>
          <w:tcPr>
            <w:tcW w:w="7088" w:type="dxa"/>
            <w:shd w:val="clear" w:color="auto" w:fill="auto"/>
            <w:vAlign w:val="center"/>
          </w:tcPr>
          <w:p>
            <w:pPr>
              <w:pStyle w:val="18"/>
              <w:snapToGrid w:val="0"/>
              <w:spacing w:line="360" w:lineRule="auto"/>
              <w:ind w:firstLine="0"/>
              <w:rPr>
                <w:rFonts w:hint="eastAsia" w:ascii="宋体" w:hAnsi="宋体" w:eastAsia="宋体" w:cs="宋体"/>
                <w:bCs/>
                <w:color w:val="000000"/>
                <w:spacing w:val="-6"/>
                <w:sz w:val="24"/>
                <w:szCs w:val="24"/>
              </w:rPr>
            </w:pPr>
            <w:r>
              <w:rPr>
                <w:rFonts w:hint="eastAsia" w:ascii="宋体" w:hAnsi="宋体" w:eastAsia="宋体" w:cs="宋体"/>
                <w:bCs/>
                <w:color w:val="000000"/>
                <w:spacing w:val="-6"/>
                <w:sz w:val="24"/>
                <w:szCs w:val="24"/>
              </w:rPr>
              <w:t>防止及处理质疑投诉的措施、无效投标等异常情况的防止及处理措施。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场地及硬件配备</w:t>
            </w:r>
          </w:p>
        </w:tc>
        <w:tc>
          <w:tcPr>
            <w:tcW w:w="709"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4</w:t>
            </w:r>
          </w:p>
        </w:tc>
        <w:tc>
          <w:tcPr>
            <w:tcW w:w="7088" w:type="dxa"/>
            <w:shd w:val="clear" w:color="auto" w:fill="auto"/>
            <w:vAlign w:val="center"/>
          </w:tcPr>
          <w:p>
            <w:pPr>
              <w:snapToGrid w:val="0"/>
              <w:spacing w:line="360" w:lineRule="auto"/>
              <w:rPr>
                <w:rFonts w:hint="eastAsia" w:ascii="宋体" w:hAnsi="宋体" w:eastAsia="宋体" w:cs="宋体"/>
                <w:bCs/>
                <w:color w:val="000000"/>
                <w:sz w:val="24"/>
              </w:rPr>
            </w:pPr>
            <w:r>
              <w:rPr>
                <w:rFonts w:hint="eastAsia" w:ascii="宋体" w:hAnsi="宋体" w:eastAsia="宋体" w:cs="宋体"/>
                <w:bCs/>
                <w:color w:val="000000"/>
                <w:sz w:val="24"/>
              </w:rPr>
              <w:t>根据响应供应商场地设施配备，如专业的开评标室、录音录像监控设施、信息化系统管理。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snapToGrid w:val="0"/>
              <w:spacing w:line="360" w:lineRule="auto"/>
              <w:rPr>
                <w:rFonts w:hint="eastAsia" w:ascii="宋体" w:hAnsi="宋体" w:eastAsia="宋体" w:cs="宋体"/>
                <w:bCs/>
                <w:color w:val="000000"/>
                <w:sz w:val="24"/>
              </w:rPr>
            </w:pPr>
            <w:r>
              <w:rPr>
                <w:rFonts w:hint="eastAsia" w:ascii="宋体" w:hAnsi="宋体" w:eastAsia="宋体" w:cs="宋体"/>
                <w:bCs/>
                <w:color w:val="000000"/>
                <w:sz w:val="24"/>
              </w:rPr>
              <w:t>评审专家组织方案</w:t>
            </w:r>
          </w:p>
        </w:tc>
        <w:tc>
          <w:tcPr>
            <w:tcW w:w="709" w:type="dxa"/>
            <w:shd w:val="clear" w:color="auto" w:fill="auto"/>
            <w:vAlign w:val="center"/>
          </w:tcPr>
          <w:p>
            <w:pPr>
              <w:snapToGrid w:val="0"/>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3</w:t>
            </w:r>
          </w:p>
        </w:tc>
        <w:tc>
          <w:tcPr>
            <w:tcW w:w="7088" w:type="dxa"/>
            <w:shd w:val="clear" w:color="auto" w:fill="auto"/>
            <w:vAlign w:val="center"/>
          </w:tcPr>
          <w:p>
            <w:pPr>
              <w:snapToGrid w:val="0"/>
              <w:spacing w:line="360" w:lineRule="auto"/>
              <w:rPr>
                <w:rFonts w:hint="eastAsia" w:ascii="宋体" w:hAnsi="宋体" w:eastAsia="宋体" w:cs="宋体"/>
                <w:bCs/>
                <w:color w:val="000000"/>
                <w:sz w:val="24"/>
              </w:rPr>
            </w:pPr>
            <w:r>
              <w:rPr>
                <w:rFonts w:hint="eastAsia" w:ascii="宋体" w:hAnsi="宋体" w:eastAsia="宋体" w:cs="宋体"/>
                <w:bCs/>
                <w:color w:val="000000"/>
                <w:sz w:val="24"/>
              </w:rPr>
              <w:t>抽取流程、专家库、专业程度等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自建评标专家库</w:t>
            </w:r>
          </w:p>
        </w:tc>
        <w:tc>
          <w:tcPr>
            <w:tcW w:w="709"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3</w:t>
            </w:r>
          </w:p>
        </w:tc>
        <w:tc>
          <w:tcPr>
            <w:tcW w:w="7088" w:type="dxa"/>
            <w:shd w:val="clear" w:color="auto" w:fill="auto"/>
            <w:vAlign w:val="center"/>
          </w:tcPr>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根据响应供应商自有专家库的专业分布、与采购人专业符合度，专家抽取和管理制度等综合评分。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1"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增值服务</w:t>
            </w:r>
          </w:p>
        </w:tc>
        <w:tc>
          <w:tcPr>
            <w:tcW w:w="709" w:type="dxa"/>
            <w:shd w:val="clear" w:color="auto" w:fill="auto"/>
            <w:vAlign w:val="center"/>
          </w:tcPr>
          <w:p>
            <w:pPr>
              <w:snapToGrid w:val="0"/>
              <w:spacing w:line="360" w:lineRule="auto"/>
              <w:jc w:val="center"/>
              <w:rPr>
                <w:rFonts w:hint="eastAsia" w:ascii="宋体" w:hAnsi="宋体" w:eastAsia="宋体" w:cs="宋体"/>
                <w:color w:val="000000"/>
                <w:spacing w:val="-6"/>
                <w:sz w:val="24"/>
              </w:rPr>
            </w:pPr>
            <w:r>
              <w:rPr>
                <w:rFonts w:hint="eastAsia" w:ascii="宋体" w:hAnsi="宋体" w:eastAsia="宋体" w:cs="宋体"/>
                <w:color w:val="000000"/>
                <w:spacing w:val="-6"/>
                <w:sz w:val="24"/>
              </w:rPr>
              <w:t>3</w:t>
            </w:r>
          </w:p>
        </w:tc>
        <w:tc>
          <w:tcPr>
            <w:tcW w:w="7088" w:type="dxa"/>
            <w:shd w:val="clear" w:color="auto" w:fill="auto"/>
            <w:vAlign w:val="center"/>
          </w:tcPr>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响应供应商拟提供给采购人的具有实质性意义的其他增值服务。</w:t>
            </w:r>
          </w:p>
        </w:tc>
      </w:tr>
    </w:tbl>
    <w:p>
      <w:pPr>
        <w:pStyle w:val="23"/>
        <w:snapToGrid w:val="0"/>
        <w:spacing w:beforeLines="0" w:afterLines="0" w:line="360" w:lineRule="auto"/>
        <w:ind w:firstLine="480" w:firstLineChars="200"/>
        <w:rPr>
          <w:rFonts w:hint="eastAsia" w:ascii="宋体" w:hAnsi="宋体" w:eastAsia="宋体" w:cs="宋体"/>
          <w:color w:val="000000"/>
        </w:rPr>
      </w:pPr>
    </w:p>
    <w:p>
      <w:pPr>
        <w:snapToGrid w:val="0"/>
        <w:spacing w:line="360" w:lineRule="auto"/>
        <w:ind w:left="238"/>
        <w:jc w:val="center"/>
        <w:rPr>
          <w:rFonts w:hint="eastAsia" w:ascii="宋体" w:hAnsi="宋体" w:eastAsia="宋体" w:cs="宋体"/>
          <w:color w:val="000000"/>
        </w:rPr>
        <w:sectPr>
          <w:headerReference r:id="rId6" w:type="first"/>
          <w:footerReference r:id="rId8" w:type="first"/>
          <w:footerReference r:id="rId7" w:type="even"/>
          <w:pgSz w:w="11906" w:h="16838"/>
          <w:pgMar w:top="1474" w:right="1797" w:bottom="1247" w:left="1797" w:header="851" w:footer="851" w:gutter="0"/>
          <w:pgNumType w:start="1"/>
          <w:cols w:space="720" w:num="1"/>
          <w:docGrid w:linePitch="312" w:charSpace="0"/>
        </w:sectPr>
      </w:pPr>
    </w:p>
    <w:p>
      <w:pPr>
        <w:pStyle w:val="23"/>
        <w:snapToGrid w:val="0"/>
        <w:spacing w:before="120" w:after="120" w:line="360" w:lineRule="auto"/>
        <w:jc w:val="center"/>
        <w:outlineLvl w:val="0"/>
        <w:rPr>
          <w:rFonts w:hint="eastAsia" w:ascii="宋体" w:hAnsi="宋体" w:eastAsia="宋体" w:cs="宋体"/>
          <w:b/>
          <w:color w:val="000000"/>
          <w:sz w:val="30"/>
          <w:szCs w:val="30"/>
          <w:lang w:eastAsia="zh-CN"/>
        </w:rPr>
      </w:pPr>
      <w:bookmarkStart w:id="12" w:name="_Toc9454383"/>
      <w:r>
        <w:rPr>
          <w:rFonts w:hint="eastAsia" w:ascii="宋体" w:hAnsi="宋体" w:eastAsia="宋体" w:cs="宋体"/>
          <w:b/>
          <w:color w:val="000000"/>
          <w:sz w:val="30"/>
          <w:szCs w:val="30"/>
        </w:rPr>
        <w:t>第四章 采购内容及需求</w:t>
      </w:r>
      <w:bookmarkEnd w:id="12"/>
    </w:p>
    <w:p>
      <w:pPr>
        <w:pStyle w:val="23"/>
        <w:snapToGrid w:val="0"/>
        <w:spacing w:before="120" w:after="120" w:line="360" w:lineRule="auto"/>
        <w:jc w:val="center"/>
        <w:outlineLvl w:val="0"/>
        <w:rPr>
          <w:rFonts w:hint="eastAsia" w:ascii="宋体" w:hAnsi="宋体" w:eastAsia="宋体" w:cs="宋体"/>
          <w:b/>
          <w:color w:val="000000"/>
          <w:sz w:val="30"/>
          <w:szCs w:val="30"/>
          <w:lang w:eastAsia="zh-CN"/>
        </w:rPr>
      </w:pPr>
    </w:p>
    <w:p>
      <w:pPr>
        <w:snapToGrid w:val="0"/>
        <w:spacing w:line="360" w:lineRule="auto"/>
        <w:ind w:firstLine="484" w:firstLineChars="201"/>
        <w:rPr>
          <w:rFonts w:hint="eastAsia" w:ascii="宋体" w:hAnsi="宋体" w:eastAsia="宋体" w:cs="宋体"/>
          <w:b/>
          <w:color w:val="000000"/>
          <w:sz w:val="24"/>
        </w:rPr>
      </w:pPr>
      <w:r>
        <w:rPr>
          <w:rFonts w:hint="eastAsia" w:ascii="宋体" w:hAnsi="宋体" w:eastAsia="宋体" w:cs="宋体"/>
          <w:b/>
          <w:color w:val="000000"/>
          <w:sz w:val="24"/>
        </w:rPr>
        <w:t>一、项目概述</w:t>
      </w:r>
    </w:p>
    <w:p>
      <w:pPr>
        <w:snapToGrid w:val="0"/>
        <w:spacing w:line="360" w:lineRule="auto"/>
        <w:ind w:firstLine="482" w:firstLineChars="201"/>
        <w:rPr>
          <w:rFonts w:hint="eastAsia" w:ascii="宋体" w:hAnsi="宋体" w:eastAsia="宋体" w:cs="宋体"/>
          <w:b/>
          <w:color w:val="000000"/>
          <w:sz w:val="24"/>
        </w:rPr>
      </w:pPr>
      <w:r>
        <w:rPr>
          <w:rFonts w:hint="eastAsia" w:ascii="宋体" w:hAnsi="宋体" w:eastAsia="宋体" w:cs="宋体"/>
          <w:color w:val="000000"/>
          <w:sz w:val="24"/>
        </w:rPr>
        <w:t>响应供应商须提供的技术服务的内容及服务质量要求：受采购人委托，负责代理货物、服务、工程项目采购代理业务，并协助采购人协调和处理政府采购委托代理相关事宜。本次招标确定综合得分前</w:t>
      </w:r>
      <w:r>
        <w:rPr>
          <w:rFonts w:hint="eastAsia" w:ascii="宋体" w:hAnsi="宋体" w:cs="宋体"/>
          <w:color w:val="000000"/>
          <w:sz w:val="24"/>
          <w:lang w:val="en-US" w:eastAsia="zh-CN"/>
        </w:rPr>
        <w:t>2</w:t>
      </w:r>
      <w:r>
        <w:rPr>
          <w:rFonts w:hint="eastAsia" w:ascii="宋体" w:hAnsi="宋体" w:eastAsia="宋体" w:cs="宋体"/>
          <w:color w:val="000000"/>
          <w:sz w:val="24"/>
        </w:rPr>
        <w:t>的采购代理机构</w:t>
      </w:r>
      <w:r>
        <w:rPr>
          <w:rFonts w:hint="eastAsia" w:ascii="宋体" w:hAnsi="宋体" w:eastAsia="宋体" w:cs="宋体"/>
          <w:bCs/>
          <w:color w:val="000000"/>
          <w:sz w:val="24"/>
        </w:rPr>
        <w:t>为成交供应商</w:t>
      </w:r>
      <w:r>
        <w:rPr>
          <w:rFonts w:hint="eastAsia" w:ascii="宋体" w:hAnsi="宋体" w:eastAsia="宋体" w:cs="宋体"/>
          <w:color w:val="000000"/>
          <w:sz w:val="24"/>
        </w:rPr>
        <w:t>。入围代理机构的服务能力、服务水平和服务质量，是采购人项目分配的重要依据，采购人不承诺给予成交供应商招标项目数量。</w:t>
      </w:r>
    </w:p>
    <w:p>
      <w:pPr>
        <w:spacing w:line="288" w:lineRule="auto"/>
        <w:ind w:firstLine="422" w:firstLineChars="200"/>
        <w:rPr>
          <w:rFonts w:hint="eastAsia" w:ascii="宋体" w:hAnsi="宋体" w:eastAsia="宋体" w:cs="宋体"/>
          <w:b/>
          <w:color w:val="000000"/>
          <w:szCs w:val="21"/>
        </w:rPr>
      </w:pPr>
      <w:bookmarkStart w:id="13" w:name="_Hlk21771479"/>
      <w:r>
        <w:rPr>
          <w:rFonts w:hint="eastAsia" w:ascii="宋体" w:hAnsi="宋体" w:eastAsia="宋体" w:cs="宋体"/>
          <w:b/>
          <w:color w:val="000000"/>
          <w:szCs w:val="21"/>
        </w:rPr>
        <w:t>二、项目技术规范和服务要求</w:t>
      </w:r>
    </w:p>
    <w:p>
      <w:pPr>
        <w:spacing w:line="28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1.根据采购人委托的采购项目，负责编制公开招标、竞争性磋商、竞争性谈判、询价采购和单一来源等文件，发布采购公告信息等；</w:t>
      </w:r>
    </w:p>
    <w:p>
      <w:pPr>
        <w:spacing w:line="28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2.根据采购项目特点及其要求，依法审查供应商资格；</w:t>
      </w:r>
    </w:p>
    <w:p>
      <w:pPr>
        <w:spacing w:line="28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3.组织采购活动，包括依法组成评审小组，组织开标评标，依法推荐中标（成交）供应商，发布中标（成交）通知书等；</w:t>
      </w:r>
    </w:p>
    <w:p>
      <w:pPr>
        <w:spacing w:line="28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4.作为鉴证方参与《政府采购合同》签订，协助采购人进行履约保证金管理、履约监督和项目验收管理；</w:t>
      </w:r>
    </w:p>
    <w:p>
      <w:pPr>
        <w:spacing w:line="28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5.在采购人配合下，承担政府分散采购委托代理项目的采购文件、采购结果、采购合同的上报备案工作；</w:t>
      </w:r>
    </w:p>
    <w:p>
      <w:pPr>
        <w:spacing w:line="28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6.协助采购人协调和处理供应商询问、质疑等事宜；</w:t>
      </w:r>
    </w:p>
    <w:p>
      <w:pPr>
        <w:spacing w:line="28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7.委托代理采购相关的其它服务。</w:t>
      </w:r>
    </w:p>
    <w:p>
      <w:pPr>
        <w:spacing w:line="28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三、服务质量要求 </w:t>
      </w:r>
    </w:p>
    <w:p>
      <w:pPr>
        <w:spacing w:line="28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1.在委托代理范围内严格按照法律法规处理相关事务，对采购人提出的采购内容和要求应依法审查，并对代理事项的合法性负责；</w:t>
      </w:r>
    </w:p>
    <w:p>
      <w:pPr>
        <w:spacing w:line="28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2.按规定的程序和要求独立组织采购活动，自觉接受采购人纪检部门的监督，确保政府采购公开、公平、公正。自觉执行回避制度，遵守廉政规定和采购纪律，并承担相应的保密责任；</w:t>
      </w:r>
    </w:p>
    <w:p>
      <w:pPr>
        <w:spacing w:line="28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3.对外发布有关采购文件和采购结果，在法律法规规定的期限内应经采购人确认同意后发布；</w:t>
      </w:r>
    </w:p>
    <w:p>
      <w:pPr>
        <w:spacing w:line="28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4.及时、准确地完成有关文件上报备案，为采购人进行资金支付、信息查询提供有效支持；</w:t>
      </w:r>
    </w:p>
    <w:p>
      <w:pPr>
        <w:spacing w:line="28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5.向采购人提交全套的项目采购文件，以及采购活动全过程原始记录的资料复印件，包括但不限于过程资料的电子版、纸质版及成交供应商电子版投标文件；</w:t>
      </w:r>
    </w:p>
    <w:p>
      <w:pPr>
        <w:spacing w:line="28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6.项目成交后一星期内向采购人提供委托代理采购项目的汇总材料；</w:t>
      </w:r>
    </w:p>
    <w:p>
      <w:pPr>
        <w:spacing w:line="28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7.设有固定的对口服务团队和服务责任人（投入服务团队必须全为磋商供应商本公司正式员工，否则按无效处理），及时响应采购人的各项要求，并按采购人要求及时提供免费上门服务；</w:t>
      </w:r>
    </w:p>
    <w:p>
      <w:pPr>
        <w:spacing w:line="28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8.同时开评标项目原则上一次不超过2个，确有特殊原因的另行商榷。</w:t>
      </w:r>
    </w:p>
    <w:p>
      <w:pPr>
        <w:spacing w:line="28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9.对委托代理服务中其它事宜，应根据采购人要求积极配合、处理。</w:t>
      </w:r>
    </w:p>
    <w:p>
      <w:pPr>
        <w:spacing w:line="28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10.提供免费停车服务。</w:t>
      </w:r>
    </w:p>
    <w:p>
      <w:pPr>
        <w:spacing w:line="28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11.更换项目负责人需征得采购人认可。</w:t>
      </w:r>
    </w:p>
    <w:p>
      <w:pPr>
        <w:spacing w:line="28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12.采购人招标（采购）项目委托给成交代理机构，成交代理机构应当当天接受委托并与用户联系，需求有不合理条款的提醒用户修改，在招标（采购）需求完整且符合相关法律法规规定的情况下，3个工作日内确定招标（采购）文件并发布招标（采购）公告。</w:t>
      </w:r>
    </w:p>
    <w:p>
      <w:pPr>
        <w:spacing w:line="288"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13.根据建设工程工程量清单计价规范 GB50500-2013 招标控制价复查结论与原公布的招标控制价误差不得超过±3％，工程量清单在提供完整图纸之后10个工作日内完成。</w:t>
      </w:r>
    </w:p>
    <w:bookmarkEnd w:id="13"/>
    <w:p>
      <w:pPr>
        <w:snapToGrid w:val="0"/>
        <w:spacing w:line="360" w:lineRule="auto"/>
        <w:ind w:firstLine="484" w:firstLineChars="201"/>
        <w:rPr>
          <w:rFonts w:hint="eastAsia" w:ascii="宋体" w:hAnsi="宋体" w:eastAsia="宋体" w:cs="宋体"/>
          <w:b/>
          <w:color w:val="000000"/>
          <w:sz w:val="24"/>
        </w:rPr>
      </w:pPr>
      <w:r>
        <w:rPr>
          <w:rFonts w:hint="eastAsia" w:ascii="宋体" w:hAnsi="宋体" w:eastAsia="宋体" w:cs="宋体"/>
          <w:b/>
          <w:color w:val="000000"/>
          <w:sz w:val="24"/>
        </w:rPr>
        <w:t>三、合同有效期限</w:t>
      </w:r>
    </w:p>
    <w:p>
      <w:pPr>
        <w:snapToGrid w:val="0"/>
        <w:spacing w:line="360" w:lineRule="auto"/>
        <w:ind w:firstLine="482" w:firstLineChars="201"/>
        <w:rPr>
          <w:rFonts w:hint="eastAsia" w:ascii="宋体" w:hAnsi="宋体" w:eastAsia="宋体" w:cs="宋体"/>
          <w:b/>
          <w:color w:val="000000"/>
          <w:sz w:val="24"/>
        </w:rPr>
      </w:pPr>
      <w:r>
        <w:rPr>
          <w:rFonts w:hint="eastAsia" w:ascii="宋体" w:hAnsi="宋体" w:eastAsia="宋体" w:cs="宋体"/>
          <w:color w:val="000000"/>
          <w:sz w:val="24"/>
        </w:rPr>
        <w:t>本合同有效期限为3年(合同签订之日起3年)。如采购人认为必要，合同到期后可续签不超过1次，总计最长不超过2年。</w:t>
      </w:r>
    </w:p>
    <w:p>
      <w:pPr>
        <w:pStyle w:val="23"/>
        <w:snapToGrid w:val="0"/>
        <w:spacing w:before="120" w:after="120" w:line="360" w:lineRule="auto"/>
        <w:ind w:firstLine="482" w:firstLineChars="200"/>
        <w:rPr>
          <w:rFonts w:hint="eastAsia" w:ascii="宋体" w:hAnsi="宋体" w:eastAsia="宋体" w:cs="宋体"/>
          <w:color w:val="000000"/>
        </w:rPr>
      </w:pPr>
      <w:r>
        <w:rPr>
          <w:rFonts w:hint="eastAsia" w:ascii="宋体" w:hAnsi="宋体" w:eastAsia="宋体" w:cs="宋体"/>
          <w:b/>
          <w:color w:val="000000"/>
          <w:lang w:eastAsia="zh-CN"/>
        </w:rPr>
        <w:br w:type="page"/>
      </w:r>
    </w:p>
    <w:p>
      <w:pPr>
        <w:pStyle w:val="23"/>
        <w:snapToGrid w:val="0"/>
        <w:spacing w:before="120" w:after="120" w:line="360" w:lineRule="auto"/>
        <w:jc w:val="center"/>
        <w:outlineLvl w:val="0"/>
        <w:rPr>
          <w:rFonts w:hint="eastAsia" w:ascii="宋体" w:hAnsi="宋体" w:eastAsia="宋体" w:cs="宋体"/>
          <w:b/>
          <w:color w:val="000000"/>
          <w:sz w:val="30"/>
          <w:szCs w:val="30"/>
        </w:rPr>
      </w:pPr>
      <w:bookmarkStart w:id="14" w:name="_Toc9454384"/>
      <w:r>
        <w:rPr>
          <w:rFonts w:hint="eastAsia" w:ascii="宋体" w:hAnsi="宋体" w:eastAsia="宋体" w:cs="宋体"/>
          <w:b/>
          <w:color w:val="000000"/>
          <w:sz w:val="30"/>
          <w:szCs w:val="30"/>
        </w:rPr>
        <w:t>第五章 合同主要条款</w:t>
      </w:r>
      <w:bookmarkEnd w:id="14"/>
    </w:p>
    <w:p>
      <w:pPr>
        <w:pStyle w:val="23"/>
        <w:snapToGrid w:val="0"/>
        <w:spacing w:beforeLines="0" w:afterLines="0" w:line="288" w:lineRule="auto"/>
        <w:jc w:val="center"/>
        <w:rPr>
          <w:rFonts w:hint="eastAsia" w:ascii="宋体" w:hAnsi="宋体" w:eastAsia="宋体" w:cs="宋体"/>
          <w:b/>
          <w:color w:val="000000"/>
          <w:spacing w:val="-6"/>
        </w:rPr>
      </w:pPr>
      <w:r>
        <w:rPr>
          <w:rFonts w:hint="eastAsia" w:ascii="宋体" w:hAnsi="宋体" w:eastAsia="宋体" w:cs="宋体"/>
          <w:b/>
          <w:color w:val="000000"/>
          <w:spacing w:val="-6"/>
        </w:rPr>
        <w:t>杭州医学院</w:t>
      </w:r>
    </w:p>
    <w:p>
      <w:pPr>
        <w:pStyle w:val="23"/>
        <w:snapToGrid w:val="0"/>
        <w:spacing w:beforeLines="0" w:afterLines="0" w:line="288" w:lineRule="auto"/>
        <w:jc w:val="center"/>
        <w:rPr>
          <w:rFonts w:hint="eastAsia" w:ascii="宋体" w:hAnsi="宋体" w:eastAsia="宋体" w:cs="宋体"/>
          <w:b/>
          <w:color w:val="000000"/>
          <w:spacing w:val="-6"/>
          <w:lang w:eastAsia="zh-CN"/>
        </w:rPr>
      </w:pPr>
      <w:r>
        <w:rPr>
          <w:rFonts w:hint="eastAsia" w:ascii="宋体" w:hAnsi="宋体" w:eastAsia="宋体" w:cs="宋体"/>
          <w:b/>
          <w:color w:val="000000"/>
          <w:spacing w:val="-6"/>
        </w:rPr>
        <w:t>征召2021年-2023年货物、服务、工程采购代理机构项目</w:t>
      </w:r>
    </w:p>
    <w:p>
      <w:pPr>
        <w:rPr>
          <w:rFonts w:hint="eastAsia" w:ascii="宋体" w:hAnsi="宋体" w:eastAsia="宋体" w:cs="宋体"/>
          <w:color w:val="000000"/>
          <w:spacing w:val="-6"/>
          <w:szCs w:val="21"/>
        </w:rPr>
      </w:pPr>
    </w:p>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项目名称：征召2021年-2023年货物、服务、工程采购代理机构项目</w:t>
      </w:r>
    </w:p>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项目编号：</w:t>
      </w:r>
    </w:p>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甲方（需方）：</w:t>
      </w:r>
    </w:p>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乙方（供方）：</w:t>
      </w:r>
    </w:p>
    <w:p>
      <w:pPr>
        <w:snapToGrid w:val="0"/>
        <w:spacing w:line="360" w:lineRule="auto"/>
        <w:rPr>
          <w:rFonts w:hint="eastAsia" w:ascii="宋体" w:hAnsi="宋体" w:eastAsia="宋体" w:cs="宋体"/>
          <w:color w:val="000000"/>
          <w:spacing w:val="-6"/>
          <w:sz w:val="24"/>
        </w:rPr>
      </w:pPr>
      <w:r>
        <w:rPr>
          <w:rFonts w:hint="eastAsia" w:ascii="宋体" w:hAnsi="宋体" w:eastAsia="宋体" w:cs="宋体"/>
          <w:color w:val="000000"/>
          <w:spacing w:val="-6"/>
          <w:sz w:val="24"/>
        </w:rPr>
        <w:t>签约时间、地点：2020年  月   日，杭州</w:t>
      </w:r>
    </w:p>
    <w:p>
      <w:pPr>
        <w:snapToGrid w:val="0"/>
        <w:spacing w:line="360" w:lineRule="auto"/>
        <w:rPr>
          <w:rFonts w:hint="eastAsia" w:ascii="宋体" w:hAnsi="宋体" w:eastAsia="宋体" w:cs="宋体"/>
          <w:b/>
          <w:bCs/>
          <w:color w:val="000000"/>
          <w:spacing w:val="-6"/>
          <w:sz w:val="24"/>
        </w:rPr>
      </w:pPr>
    </w:p>
    <w:p>
      <w:pPr>
        <w:snapToGrid w:val="0"/>
        <w:spacing w:line="360" w:lineRule="auto"/>
        <w:ind w:right="23" w:rightChars="11" w:firstLine="456" w:firstLineChars="200"/>
        <w:rPr>
          <w:rFonts w:hint="eastAsia" w:ascii="宋体" w:hAnsi="宋体" w:eastAsia="宋体" w:cs="宋体"/>
          <w:color w:val="000000"/>
          <w:spacing w:val="-6"/>
          <w:sz w:val="24"/>
        </w:rPr>
      </w:pPr>
      <w:r>
        <w:rPr>
          <w:rFonts w:hint="eastAsia" w:ascii="宋体" w:hAnsi="宋体" w:eastAsia="宋体" w:cs="宋体"/>
          <w:color w:val="000000"/>
          <w:spacing w:val="-6"/>
          <w:sz w:val="24"/>
        </w:rPr>
        <w:t>甲、乙双方根据__</w:t>
      </w:r>
      <w:r>
        <w:rPr>
          <w:rFonts w:hint="eastAsia" w:ascii="宋体" w:hAnsi="宋体" w:eastAsia="宋体" w:cs="宋体"/>
          <w:color w:val="000000"/>
          <w:spacing w:val="-6"/>
          <w:sz w:val="24"/>
          <w:u w:val="single"/>
        </w:rPr>
        <w:t>征召2021年-2023年货物、服务、工程采购代理机构</w:t>
      </w:r>
      <w:r>
        <w:rPr>
          <w:rFonts w:hint="eastAsia" w:ascii="宋体" w:hAnsi="宋体" w:eastAsia="宋体" w:cs="宋体"/>
          <w:color w:val="000000"/>
          <w:spacing w:val="-6"/>
          <w:sz w:val="24"/>
        </w:rPr>
        <w:t>__项目竞争性磋商的结果，签署本合同。</w:t>
      </w:r>
    </w:p>
    <w:p>
      <w:pPr>
        <w:widowControl/>
        <w:snapToGrid w:val="0"/>
        <w:spacing w:line="360" w:lineRule="auto"/>
        <w:jc w:val="left"/>
        <w:rPr>
          <w:rFonts w:hint="eastAsia" w:ascii="宋体" w:hAnsi="宋体" w:eastAsia="宋体" w:cs="宋体"/>
          <w:b/>
          <w:bCs/>
          <w:color w:val="000000"/>
          <w:kern w:val="0"/>
          <w:sz w:val="24"/>
        </w:rPr>
      </w:pPr>
    </w:p>
    <w:p>
      <w:pPr>
        <w:widowControl/>
        <w:snapToGrid w:val="0"/>
        <w:spacing w:line="360" w:lineRule="auto"/>
        <w:jc w:val="left"/>
        <w:rPr>
          <w:rFonts w:hint="eastAsia" w:ascii="宋体" w:hAnsi="宋体" w:eastAsia="宋体" w:cs="宋体"/>
          <w:color w:val="000000"/>
          <w:kern w:val="0"/>
          <w:sz w:val="24"/>
        </w:rPr>
      </w:pPr>
      <w:r>
        <w:rPr>
          <w:rFonts w:hint="eastAsia" w:ascii="宋体" w:hAnsi="宋体" w:eastAsia="宋体" w:cs="宋体"/>
          <w:b/>
          <w:bCs/>
          <w:color w:val="000000"/>
          <w:kern w:val="0"/>
          <w:sz w:val="24"/>
        </w:rPr>
        <w:t>一、委托代理双方</w:t>
      </w:r>
    </w:p>
    <w:p>
      <w:pPr>
        <w:widowControl/>
        <w:snapToGrid w:val="0"/>
        <w:spacing w:line="360" w:lineRule="auto"/>
        <w:ind w:firstLine="480" w:firstLineChars="200"/>
        <w:jc w:val="left"/>
        <w:rPr>
          <w:rFonts w:hint="eastAsia" w:ascii="宋体" w:hAnsi="宋体" w:eastAsia="宋体" w:cs="宋体"/>
          <w:color w:val="000000"/>
          <w:kern w:val="0"/>
          <w:sz w:val="24"/>
          <w:u w:val="single"/>
        </w:rPr>
      </w:pPr>
      <w:r>
        <w:rPr>
          <w:rFonts w:hint="eastAsia" w:ascii="宋体" w:hAnsi="宋体" w:eastAsia="宋体" w:cs="宋体"/>
          <w:color w:val="000000"/>
          <w:kern w:val="0"/>
          <w:sz w:val="24"/>
        </w:rPr>
        <w:t>委托方（甲方）：杭州医学院</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代理方（乙方）：</w:t>
      </w:r>
    </w:p>
    <w:p>
      <w:pPr>
        <w:widowControl/>
        <w:snapToGrid w:val="0"/>
        <w:spacing w:line="360" w:lineRule="auto"/>
        <w:jc w:val="left"/>
        <w:rPr>
          <w:rFonts w:hint="eastAsia" w:ascii="宋体" w:hAnsi="宋体" w:eastAsia="宋体" w:cs="宋体"/>
          <w:color w:val="000000"/>
          <w:kern w:val="0"/>
          <w:sz w:val="24"/>
        </w:rPr>
      </w:pPr>
      <w:r>
        <w:rPr>
          <w:rFonts w:hint="eastAsia" w:ascii="宋体" w:hAnsi="宋体" w:eastAsia="宋体" w:cs="宋体"/>
          <w:b/>
          <w:bCs/>
          <w:color w:val="000000"/>
          <w:kern w:val="0"/>
          <w:sz w:val="24"/>
        </w:rPr>
        <w:t>二、委托代理范围</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1.编制招标（采购）文件，发布项目公告、招标（采购）文件、预算金额、招标（采购）结果等公告信息；</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2.编制工程量清单及招标控制价（工程类项目）；</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3.政府采购的公开招标项目依据甲方书面授权，由采购人或采购代理机构对供应商进行资格审查，非政府采购的公开招标项目可参照执行；</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4.组织招标（采购）活动，提交评审报告。包括依法组建评审小组，组织开标评标，发送中标（成交）通知书等；</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5.根据采购人委托在规定的时间内及时组织采购人与中标或者成交供应商签订政府采购合同，及时协助采购人对采购项目进行验收。</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6.政府采购项目在甲方配合下，承担政府分散采购委托代理项目的招标（采购）文件、招标（采购）结果、采购合同的上报备案工作；</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7.答复供应商的询问和质疑，甲方的授权范围为招标（采购）文件、评审过程、评审结果；</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8.根据《中华人民共和国政府采购法》及《浙江省政府采购档案管理办法》的规定妥善保存政府采购项目每项采购活动的采购文件等档案材料。</w:t>
      </w:r>
    </w:p>
    <w:p>
      <w:pPr>
        <w:widowControl/>
        <w:snapToGrid w:val="0"/>
        <w:spacing w:line="360" w:lineRule="auto"/>
        <w:jc w:val="left"/>
        <w:rPr>
          <w:rFonts w:hint="eastAsia" w:ascii="宋体" w:hAnsi="宋体" w:eastAsia="宋体" w:cs="宋体"/>
          <w:b/>
          <w:bCs/>
          <w:color w:val="000000"/>
          <w:kern w:val="0"/>
          <w:sz w:val="24"/>
        </w:rPr>
      </w:pPr>
      <w:r>
        <w:rPr>
          <w:rFonts w:hint="eastAsia" w:ascii="宋体" w:hAnsi="宋体" w:eastAsia="宋体" w:cs="宋体"/>
          <w:b/>
          <w:bCs/>
          <w:color w:val="000000"/>
          <w:kern w:val="0"/>
          <w:sz w:val="24"/>
        </w:rPr>
        <w:t xml:space="preserve">四、双方的权利和义务 </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1.甲方的权利和义务：</w:t>
      </w:r>
    </w:p>
    <w:p>
      <w:pPr>
        <w:widowControl/>
        <w:snapToGrid w:val="0"/>
        <w:spacing w:line="360" w:lineRule="auto"/>
        <w:ind w:firstLine="480" w:firstLineChars="200"/>
        <w:jc w:val="left"/>
        <w:rPr>
          <w:rFonts w:hint="eastAsia" w:ascii="宋体" w:hAnsi="宋体" w:eastAsia="宋体" w:cs="宋体"/>
          <w:b/>
          <w:bCs/>
          <w:color w:val="000000"/>
          <w:kern w:val="0"/>
          <w:sz w:val="24"/>
        </w:rPr>
      </w:pPr>
      <w:r>
        <w:rPr>
          <w:rFonts w:hint="eastAsia" w:ascii="宋体" w:hAnsi="宋体" w:eastAsia="宋体" w:cs="宋体"/>
          <w:color w:val="000000"/>
          <w:kern w:val="0"/>
          <w:sz w:val="24"/>
        </w:rPr>
        <w:t>1.1向乙方提供招标（采购）所需的完整的施工图纸及有关技术、服务需求等资料，并对所提供资料的真实性和合法性负责；</w:t>
      </w:r>
      <w:r>
        <w:rPr>
          <w:rFonts w:hint="eastAsia" w:ascii="宋体" w:hAnsi="宋体" w:eastAsia="宋体" w:cs="宋体"/>
          <w:color w:val="000000"/>
          <w:sz w:val="24"/>
        </w:rPr>
        <w:t>配合乙方编制</w:t>
      </w:r>
      <w:r>
        <w:rPr>
          <w:rFonts w:hint="eastAsia" w:ascii="宋体" w:hAnsi="宋体" w:eastAsia="宋体" w:cs="宋体"/>
          <w:color w:val="000000"/>
          <w:kern w:val="0"/>
          <w:sz w:val="24"/>
        </w:rPr>
        <w:t>招标（采购）文件</w:t>
      </w:r>
      <w:r>
        <w:rPr>
          <w:rFonts w:hint="eastAsia" w:ascii="宋体" w:hAnsi="宋体" w:eastAsia="宋体" w:cs="宋体"/>
          <w:color w:val="000000"/>
          <w:sz w:val="24"/>
        </w:rPr>
        <w:t>，并对乙方编制的文件予以审核确认；</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1.2对乙方实施的委托代理事项有监督的权利，但不干涉乙方的招标（采购）行为，并自觉执行回避制度，按规定履行有关保密的责任；</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1.3可以派人参与开标活动、委派采购人代表参与评审工作，负责在规定的时间内确定中标（成交）供应商；</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1.4中标（成交）通知书发出之日起三十日内按照采购文件确定的事项与中标（成交）供应商签订政府采购合同。</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1.5负责落实采购资金，及时进行项目验收并签署验收结算意见，按规定程序及合同约定申请支付（或直接支付）采购资金。</w:t>
      </w:r>
    </w:p>
    <w:p>
      <w:pPr>
        <w:widowControl/>
        <w:snapToGrid w:val="0"/>
        <w:spacing w:line="360" w:lineRule="auto"/>
        <w:ind w:firstLine="480" w:firstLineChars="200"/>
        <w:jc w:val="left"/>
        <w:rPr>
          <w:rFonts w:hint="eastAsia" w:ascii="宋体" w:hAnsi="宋体" w:eastAsia="宋体" w:cs="宋体"/>
          <w:bCs/>
          <w:color w:val="000000"/>
          <w:kern w:val="0"/>
          <w:sz w:val="24"/>
        </w:rPr>
      </w:pPr>
      <w:r>
        <w:rPr>
          <w:rFonts w:hint="eastAsia" w:ascii="宋体" w:hAnsi="宋体" w:eastAsia="宋体" w:cs="宋体"/>
          <w:bCs/>
          <w:color w:val="000000"/>
          <w:kern w:val="0"/>
          <w:sz w:val="24"/>
        </w:rPr>
        <w:t>2.乙方的权利和义务：</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2.1在委托代理范围内严格按照法律法规处理相关事务；</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2.2对甲方提出的招标（采购）内容和要求依法审查，并对代理事项的合法性负责；</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2.3按规定的程序和要求独立组织招标（采购）活动，自觉接受甲方纪检部门的监督，确保招标（采购）项目的公开、公平、公正；</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2.4自觉执行回避制度，遵守廉政规定和评审纪律，并承担相应的保密责任；</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2.5向甲方提供委托代理项目的汇总材料（装订成册）。</w:t>
      </w:r>
    </w:p>
    <w:p>
      <w:pPr>
        <w:widowControl/>
        <w:snapToGrid w:val="0"/>
        <w:spacing w:line="360" w:lineRule="auto"/>
        <w:jc w:val="left"/>
        <w:rPr>
          <w:rFonts w:hint="eastAsia" w:ascii="宋体" w:hAnsi="宋体" w:eastAsia="宋体" w:cs="宋体"/>
          <w:b/>
          <w:bCs/>
          <w:color w:val="000000"/>
          <w:kern w:val="0"/>
          <w:sz w:val="24"/>
        </w:rPr>
      </w:pPr>
      <w:r>
        <w:rPr>
          <w:rFonts w:hint="eastAsia" w:ascii="宋体" w:hAnsi="宋体" w:eastAsia="宋体" w:cs="宋体"/>
          <w:b/>
          <w:bCs/>
          <w:color w:val="000000"/>
          <w:kern w:val="0"/>
          <w:sz w:val="24"/>
        </w:rPr>
        <w:t>五、协议期限</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sz w:val="24"/>
        </w:rPr>
        <w:t xml:space="preserve">本协议有效期限为  </w:t>
      </w:r>
      <w:r>
        <w:rPr>
          <w:rFonts w:hint="eastAsia" w:ascii="宋体" w:hAnsi="宋体" w:eastAsia="宋体" w:cs="宋体"/>
          <w:bCs/>
          <w:color w:val="000000"/>
          <w:sz w:val="24"/>
        </w:rPr>
        <w:t>年  月  日至  年  月  日</w:t>
      </w:r>
      <w:r>
        <w:rPr>
          <w:rFonts w:hint="eastAsia" w:ascii="宋体" w:hAnsi="宋体" w:eastAsia="宋体" w:cs="宋体"/>
          <w:color w:val="000000"/>
          <w:sz w:val="24"/>
        </w:rPr>
        <w:t>。</w:t>
      </w:r>
    </w:p>
    <w:p>
      <w:pPr>
        <w:widowControl/>
        <w:snapToGrid w:val="0"/>
        <w:spacing w:line="360" w:lineRule="auto"/>
        <w:jc w:val="left"/>
        <w:rPr>
          <w:rFonts w:hint="eastAsia" w:ascii="宋体" w:hAnsi="宋体" w:eastAsia="宋体" w:cs="宋体"/>
          <w:b/>
          <w:bCs/>
          <w:color w:val="000000"/>
          <w:kern w:val="0"/>
          <w:sz w:val="24"/>
        </w:rPr>
      </w:pPr>
      <w:r>
        <w:rPr>
          <w:rFonts w:hint="eastAsia" w:ascii="宋体" w:hAnsi="宋体" w:eastAsia="宋体" w:cs="宋体"/>
          <w:b/>
          <w:bCs/>
          <w:color w:val="000000"/>
          <w:kern w:val="0"/>
          <w:sz w:val="24"/>
        </w:rPr>
        <w:t>六、代理费用收取方式及标准</w:t>
      </w:r>
    </w:p>
    <w:p>
      <w:pPr>
        <w:widowControl/>
        <w:snapToGrid w:val="0"/>
        <w:spacing w:line="360" w:lineRule="auto"/>
        <w:ind w:firstLine="480" w:firstLineChars="200"/>
        <w:jc w:val="left"/>
        <w:rPr>
          <w:rFonts w:hint="eastAsia" w:ascii="宋体" w:hAnsi="宋体" w:eastAsia="宋体" w:cs="宋体"/>
          <w:color w:val="000000"/>
          <w:kern w:val="0"/>
          <w:sz w:val="24"/>
          <w:u w:val="single"/>
        </w:rPr>
      </w:pPr>
      <w:r>
        <w:rPr>
          <w:rFonts w:hint="eastAsia" w:ascii="宋体" w:hAnsi="宋体" w:eastAsia="宋体" w:cs="宋体"/>
          <w:color w:val="000000"/>
          <w:kern w:val="0"/>
          <w:sz w:val="24"/>
        </w:rPr>
        <w:t>1.招标（采购）代理费收费标准参照《国家发展改革委办公厅关于招标代理服务收费有关问题的通知》（发改价格[2011]534号）规定标准的折扣率为：___________%，保底收费：元。</w:t>
      </w:r>
    </w:p>
    <w:p>
      <w:pPr>
        <w:widowControl/>
        <w:snapToGrid w:val="0"/>
        <w:spacing w:line="360" w:lineRule="auto"/>
        <w:ind w:firstLine="480" w:firstLineChars="200"/>
        <w:jc w:val="left"/>
        <w:rPr>
          <w:rFonts w:hint="eastAsia" w:ascii="宋体" w:hAnsi="宋体" w:eastAsia="宋体" w:cs="宋体"/>
          <w:color w:val="000000"/>
          <w:kern w:val="0"/>
          <w:sz w:val="24"/>
          <w:highlight w:val="yellow"/>
        </w:rPr>
      </w:pPr>
      <w:r>
        <w:rPr>
          <w:rFonts w:hint="eastAsia" w:ascii="宋体" w:hAnsi="宋体" w:eastAsia="宋体" w:cs="宋体"/>
          <w:color w:val="000000"/>
          <w:kern w:val="0"/>
          <w:sz w:val="24"/>
        </w:rPr>
        <w:t>2.造价咨询的服务费根据《浙江省物价局关于进一步完善工程造价咨询服务收费的通知》（浙价服〔2009〕84号）规定的收费标准的折扣率为：___________%。，造价咨询服务费不足2000元的，按2000元计取。</w:t>
      </w:r>
    </w:p>
    <w:p>
      <w:pPr>
        <w:widowControl/>
        <w:snapToGrid w:val="0"/>
        <w:spacing w:line="360" w:lineRule="auto"/>
        <w:jc w:val="left"/>
        <w:rPr>
          <w:rFonts w:hint="eastAsia" w:ascii="宋体" w:hAnsi="宋体" w:eastAsia="宋体" w:cs="宋体"/>
          <w:b/>
          <w:bCs/>
          <w:color w:val="000000"/>
          <w:kern w:val="0"/>
          <w:sz w:val="24"/>
        </w:rPr>
      </w:pPr>
      <w:r>
        <w:rPr>
          <w:rFonts w:hint="eastAsia" w:ascii="宋体" w:hAnsi="宋体" w:eastAsia="宋体" w:cs="宋体"/>
          <w:b/>
          <w:bCs/>
          <w:color w:val="000000"/>
          <w:kern w:val="0"/>
          <w:sz w:val="24"/>
        </w:rPr>
        <w:t>七、违约责任</w:t>
      </w:r>
    </w:p>
    <w:p>
      <w:pPr>
        <w:snapToGrid w:val="0"/>
        <w:spacing w:line="360" w:lineRule="auto"/>
        <w:ind w:right="119" w:firstLine="480" w:firstLineChars="200"/>
        <w:rPr>
          <w:rFonts w:hint="eastAsia" w:ascii="宋体" w:hAnsi="宋体" w:eastAsia="宋体" w:cs="宋体"/>
          <w:color w:val="000000"/>
          <w:sz w:val="24"/>
          <w:highlight w:val="yellow"/>
        </w:rPr>
      </w:pPr>
      <w:r>
        <w:rPr>
          <w:rFonts w:hint="eastAsia" w:ascii="宋体" w:hAnsi="宋体" w:eastAsia="宋体" w:cs="宋体"/>
          <w:color w:val="000000"/>
          <w:sz w:val="24"/>
        </w:rPr>
        <w:t>任何一方违反本协议导致本协议无法继续履行的，违约方需赔偿守约方违约金人民币：</w:t>
      </w:r>
      <w:r>
        <w:rPr>
          <w:rFonts w:hint="eastAsia" w:ascii="宋体" w:hAnsi="宋体" w:eastAsia="宋体" w:cs="宋体"/>
          <w:color w:val="000000"/>
          <w:sz w:val="24"/>
          <w:u w:val="single"/>
        </w:rPr>
        <w:t xml:space="preserve">叁仟 </w:t>
      </w:r>
      <w:r>
        <w:rPr>
          <w:rFonts w:hint="eastAsia" w:ascii="宋体" w:hAnsi="宋体" w:eastAsia="宋体" w:cs="宋体"/>
          <w:color w:val="000000"/>
          <w:sz w:val="24"/>
        </w:rPr>
        <w:t>元，该违约金不足以弥补守约方实际损失的，违约方应赔偿守约方所有实际损失。</w:t>
      </w:r>
    </w:p>
    <w:p>
      <w:pPr>
        <w:widowControl/>
        <w:snapToGrid w:val="0"/>
        <w:spacing w:line="360" w:lineRule="auto"/>
        <w:jc w:val="left"/>
        <w:rPr>
          <w:rFonts w:hint="eastAsia" w:ascii="宋体" w:hAnsi="宋体" w:eastAsia="宋体" w:cs="宋体"/>
          <w:b/>
          <w:bCs/>
          <w:color w:val="000000"/>
          <w:kern w:val="0"/>
          <w:sz w:val="24"/>
        </w:rPr>
      </w:pPr>
      <w:r>
        <w:rPr>
          <w:rFonts w:hint="eastAsia" w:ascii="宋体" w:hAnsi="宋体" w:eastAsia="宋体" w:cs="宋体"/>
          <w:b/>
          <w:bCs/>
          <w:color w:val="000000"/>
          <w:kern w:val="0"/>
          <w:sz w:val="24"/>
        </w:rPr>
        <w:t>八、</w:t>
      </w:r>
      <w:r>
        <w:rPr>
          <w:rFonts w:hint="eastAsia" w:ascii="宋体" w:hAnsi="宋体" w:eastAsia="宋体" w:cs="宋体"/>
          <w:b/>
          <w:color w:val="000000"/>
          <w:sz w:val="24"/>
        </w:rPr>
        <w:t>协议的生效、</w:t>
      </w:r>
      <w:r>
        <w:rPr>
          <w:rFonts w:hint="eastAsia" w:ascii="宋体" w:hAnsi="宋体" w:eastAsia="宋体" w:cs="宋体"/>
          <w:b/>
          <w:bCs/>
          <w:color w:val="000000"/>
          <w:kern w:val="0"/>
          <w:sz w:val="24"/>
        </w:rPr>
        <w:t>解除及终止</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1.协议的生效：</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1.1甲方指定为项目的授权经办人，乙方指定为项目负责人，代表各方收受、审查和签署有关采购文件，具体联系和协调处理招标（采购）过程中的有关事务；</w:t>
      </w:r>
    </w:p>
    <w:p>
      <w:pPr>
        <w:widowControl/>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kern w:val="0"/>
          <w:sz w:val="24"/>
        </w:rPr>
        <w:t>1.2</w:t>
      </w:r>
      <w:r>
        <w:rPr>
          <w:rFonts w:hint="eastAsia" w:ascii="宋体" w:hAnsi="宋体" w:eastAsia="宋体" w:cs="宋体"/>
          <w:color w:val="000000"/>
          <w:sz w:val="24"/>
        </w:rPr>
        <w:t>本协议一式肆份，甲乙双方各执两份，具有同等法律效力；</w:t>
      </w:r>
    </w:p>
    <w:p>
      <w:pPr>
        <w:widowControl/>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1.3本协议经甲乙双方法定代表人或其</w:t>
      </w:r>
      <w:r>
        <w:rPr>
          <w:rFonts w:hint="eastAsia" w:ascii="宋体" w:hAnsi="宋体" w:eastAsia="宋体" w:cs="宋体"/>
          <w:color w:val="000000"/>
          <w:kern w:val="0"/>
          <w:sz w:val="24"/>
        </w:rPr>
        <w:t>授权经办人（项目负责人）</w:t>
      </w:r>
      <w:r>
        <w:rPr>
          <w:rFonts w:hint="eastAsia" w:ascii="宋体" w:hAnsi="宋体" w:eastAsia="宋体" w:cs="宋体"/>
          <w:color w:val="000000"/>
          <w:sz w:val="24"/>
        </w:rPr>
        <w:t>签字盖章后生效；</w:t>
      </w:r>
    </w:p>
    <w:p>
      <w:pPr>
        <w:widowControl/>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1.4协议若有未尽事宜，需经双方共同协商，作出补充规定，补充规定与本协议有同等法律效力。</w:t>
      </w:r>
    </w:p>
    <w:p>
      <w:pPr>
        <w:widowControl/>
        <w:snapToGrid w:val="0"/>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sz w:val="24"/>
        </w:rPr>
        <w:t>2.协议的解除：</w:t>
      </w:r>
    </w:p>
    <w:p>
      <w:pPr>
        <w:widowControl/>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2.1甲乙双方协商一致，可以解除本协议。</w:t>
      </w:r>
    </w:p>
    <w:p>
      <w:pPr>
        <w:widowControl/>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2.2有下列情形之一的，甲方可以解除本协议：</w:t>
      </w:r>
    </w:p>
    <w:p>
      <w:pPr>
        <w:widowControl/>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（1）乙方提供的代理服务不符合本协议约定的要求或违反本协议的其他约定，经甲方书面通知其违约情况和应采取的补救措施后28天内未进行补救，则甲方可通过提前14天发出书面通知的形式解除本协议；</w:t>
      </w:r>
    </w:p>
    <w:p>
      <w:pPr>
        <w:widowControl/>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（2）乙方进入或有证据表明其将进入清算、解散、破产或重整程序的，甲方可通过发出书面通知的形式立即解除本协议。</w:t>
      </w:r>
    </w:p>
    <w:p>
      <w:pPr>
        <w:widowControl/>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2.3有下列情形之一的，乙方可以解除本协议：</w:t>
      </w:r>
    </w:p>
    <w:p>
      <w:pPr>
        <w:widowControl/>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（1）如因甲方未按本协议约定支付相关费用或未落实采购资金导致代理项目无法继续履行的，乙方可以通过提前14天发出书面通知的形式解除本协议；</w:t>
      </w:r>
    </w:p>
    <w:p>
      <w:pPr>
        <w:widowControl/>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（2）甲方进入或有证据表明其将进入清算、解散、破产或重整程序的，乙方可通过发出书面通知的形式立即解除本协议。</w:t>
      </w:r>
    </w:p>
    <w:p>
      <w:pPr>
        <w:widowControl/>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3.协议的终止</w:t>
      </w:r>
    </w:p>
    <w:p>
      <w:pPr>
        <w:widowControl/>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3.1本协议解除后即告终止；</w:t>
      </w:r>
    </w:p>
    <w:p>
      <w:pPr>
        <w:widowControl/>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3.2本协议于双方权利义务履行完毕后终止。</w:t>
      </w:r>
    </w:p>
    <w:p>
      <w:pPr>
        <w:widowControl/>
        <w:snapToGrid w:val="0"/>
        <w:spacing w:line="360" w:lineRule="auto"/>
        <w:jc w:val="left"/>
        <w:rPr>
          <w:rFonts w:hint="eastAsia" w:ascii="宋体" w:hAnsi="宋体" w:eastAsia="宋体" w:cs="宋体"/>
          <w:b/>
          <w:color w:val="000000"/>
          <w:sz w:val="24"/>
        </w:rPr>
      </w:pPr>
      <w:r>
        <w:rPr>
          <w:rFonts w:hint="eastAsia" w:ascii="宋体" w:hAnsi="宋体" w:eastAsia="宋体" w:cs="宋体"/>
          <w:b/>
          <w:color w:val="000000"/>
          <w:sz w:val="24"/>
        </w:rPr>
        <w:t>九、争议解决</w:t>
      </w:r>
    </w:p>
    <w:p>
      <w:pPr>
        <w:widowControl/>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1.争议的友好解决：</w:t>
      </w:r>
    </w:p>
    <w:p>
      <w:pPr>
        <w:widowControl/>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因本协议发生的或与本协议相关的任何争议，双方首先应通过友好协商解决。争议的一方应以书面形式通知另一方，说明争议的内容、细节及因由。双方可以就争议自行和解，自行和解达成协议的经双方签字并盖章后作为协议补充文件，双方均应遵照执行。</w:t>
      </w:r>
    </w:p>
    <w:p>
      <w:pPr>
        <w:widowControl/>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2.调解：</w:t>
      </w:r>
    </w:p>
    <w:p>
      <w:pPr>
        <w:widowControl/>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如双方不能在收到上述通知后的30天内或双方另行商定的其他时间内解决该争议，可以就该争议请求行政主管部门、行业协会或双方另行约定的第三方进行调解，调解达成协议的，经双方签字并盖章后作为协议补充文件，双方均应遵照执行。</w:t>
      </w:r>
    </w:p>
    <w:p>
      <w:pPr>
        <w:widowControl/>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3.仲裁或诉讼：</w:t>
      </w:r>
    </w:p>
    <w:p>
      <w:pPr>
        <w:widowControl/>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对于因协议及协议有关事项产生的争议，双方均有权不经和解或调解直接向仲裁机构申请仲裁或向有管辖权的人民法院提起诉讼。</w:t>
      </w:r>
    </w:p>
    <w:tbl>
      <w:tblPr>
        <w:tblStyle w:val="44"/>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1"/>
        <w:gridCol w:w="4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1" w:type="dxa"/>
            <w:shd w:val="clear" w:color="auto" w:fill="auto"/>
          </w:tcPr>
          <w:p>
            <w:pPr>
              <w:widowControl/>
              <w:snapToGrid w:val="0"/>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甲方（盖章）：</w:t>
            </w:r>
          </w:p>
          <w:p>
            <w:pPr>
              <w:widowControl/>
              <w:snapToGrid w:val="0"/>
              <w:spacing w:line="360" w:lineRule="auto"/>
              <w:jc w:val="left"/>
              <w:rPr>
                <w:rFonts w:hint="eastAsia" w:ascii="宋体" w:hAnsi="宋体" w:eastAsia="宋体" w:cs="宋体"/>
                <w:color w:val="000000"/>
                <w:kern w:val="0"/>
                <w:sz w:val="24"/>
              </w:rPr>
            </w:pPr>
            <w:r>
              <w:rPr>
                <w:rFonts w:hint="eastAsia" w:ascii="宋体" w:hAnsi="宋体" w:eastAsia="宋体" w:cs="宋体"/>
                <w:color w:val="000000"/>
                <w:sz w:val="24"/>
              </w:rPr>
              <w:t>法定代表人或</w:t>
            </w:r>
            <w:r>
              <w:rPr>
                <w:rFonts w:hint="eastAsia" w:ascii="宋体" w:hAnsi="宋体" w:eastAsia="宋体" w:cs="宋体"/>
                <w:color w:val="000000"/>
                <w:kern w:val="0"/>
                <w:sz w:val="24"/>
              </w:rPr>
              <w:t>授权经办人（签字）：</w:t>
            </w:r>
          </w:p>
          <w:p>
            <w:pPr>
              <w:widowControl/>
              <w:snapToGrid w:val="0"/>
              <w:spacing w:line="360" w:lineRule="auto"/>
              <w:jc w:val="left"/>
              <w:rPr>
                <w:rFonts w:hint="eastAsia" w:ascii="宋体" w:hAnsi="宋体" w:eastAsia="宋体" w:cs="宋体"/>
                <w:color w:val="000000"/>
                <w:kern w:val="0"/>
                <w:sz w:val="24"/>
              </w:rPr>
            </w:pPr>
          </w:p>
          <w:p>
            <w:pPr>
              <w:widowControl/>
              <w:snapToGrid w:val="0"/>
              <w:spacing w:line="360" w:lineRule="auto"/>
              <w:jc w:val="left"/>
              <w:rPr>
                <w:rFonts w:hint="eastAsia" w:ascii="宋体" w:hAnsi="宋体" w:eastAsia="宋体" w:cs="宋体"/>
                <w:color w:val="000000"/>
                <w:kern w:val="0"/>
                <w:sz w:val="24"/>
              </w:rPr>
            </w:pPr>
            <w:r>
              <w:rPr>
                <w:rFonts w:hint="eastAsia" w:ascii="宋体" w:hAnsi="宋体" w:eastAsia="宋体" w:cs="宋体"/>
                <w:color w:val="000000"/>
                <w:sz w:val="24"/>
              </w:rPr>
              <w:t>地址：</w:t>
            </w:r>
          </w:p>
          <w:p>
            <w:pPr>
              <w:widowControl/>
              <w:snapToGrid w:val="0"/>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电话：</w:t>
            </w:r>
          </w:p>
          <w:p>
            <w:pPr>
              <w:widowControl/>
              <w:snapToGrid w:val="0"/>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传真：</w:t>
            </w:r>
          </w:p>
          <w:p>
            <w:pPr>
              <w:widowControl/>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开户银行：</w:t>
            </w:r>
          </w:p>
          <w:p>
            <w:pPr>
              <w:widowControl/>
              <w:snapToGrid w:val="0"/>
              <w:spacing w:line="360" w:lineRule="auto"/>
              <w:jc w:val="left"/>
              <w:rPr>
                <w:rFonts w:hint="eastAsia" w:ascii="宋体" w:hAnsi="宋体" w:eastAsia="宋体" w:cs="宋体"/>
                <w:color w:val="000000"/>
                <w:kern w:val="0"/>
                <w:sz w:val="24"/>
              </w:rPr>
            </w:pPr>
            <w:r>
              <w:rPr>
                <w:rFonts w:hint="eastAsia" w:ascii="宋体" w:hAnsi="宋体" w:eastAsia="宋体" w:cs="宋体"/>
                <w:color w:val="000000"/>
                <w:sz w:val="24"/>
              </w:rPr>
              <w:t>帐号：</w:t>
            </w:r>
          </w:p>
        </w:tc>
        <w:tc>
          <w:tcPr>
            <w:tcW w:w="4149" w:type="dxa"/>
            <w:shd w:val="clear" w:color="auto" w:fill="auto"/>
          </w:tcPr>
          <w:p>
            <w:pPr>
              <w:widowControl/>
              <w:snapToGrid w:val="0"/>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乙方（盖章）：</w:t>
            </w:r>
          </w:p>
          <w:p>
            <w:pPr>
              <w:widowControl/>
              <w:snapToGrid w:val="0"/>
              <w:spacing w:line="360" w:lineRule="auto"/>
              <w:jc w:val="left"/>
              <w:rPr>
                <w:rFonts w:hint="eastAsia" w:ascii="宋体" w:hAnsi="宋体" w:eastAsia="宋体" w:cs="宋体"/>
                <w:color w:val="000000"/>
                <w:kern w:val="0"/>
                <w:sz w:val="24"/>
              </w:rPr>
            </w:pPr>
            <w:r>
              <w:rPr>
                <w:rFonts w:hint="eastAsia" w:ascii="宋体" w:hAnsi="宋体" w:eastAsia="宋体" w:cs="宋体"/>
                <w:color w:val="000000"/>
                <w:sz w:val="24"/>
              </w:rPr>
              <w:t>法定代表人或</w:t>
            </w:r>
            <w:r>
              <w:rPr>
                <w:rFonts w:hint="eastAsia" w:ascii="宋体" w:hAnsi="宋体" w:eastAsia="宋体" w:cs="宋体"/>
                <w:color w:val="000000"/>
                <w:kern w:val="0"/>
                <w:sz w:val="24"/>
              </w:rPr>
              <w:t>项目负责人（签字）：</w:t>
            </w:r>
          </w:p>
          <w:p>
            <w:pPr>
              <w:widowControl/>
              <w:snapToGrid w:val="0"/>
              <w:spacing w:line="360" w:lineRule="auto"/>
              <w:jc w:val="left"/>
              <w:rPr>
                <w:rFonts w:hint="eastAsia" w:ascii="宋体" w:hAnsi="宋体" w:eastAsia="宋体" w:cs="宋体"/>
                <w:color w:val="000000"/>
                <w:kern w:val="0"/>
                <w:sz w:val="24"/>
              </w:rPr>
            </w:pPr>
          </w:p>
          <w:p>
            <w:pPr>
              <w:widowControl/>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地址：</w:t>
            </w:r>
          </w:p>
          <w:p>
            <w:pPr>
              <w:widowControl/>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电话：</w:t>
            </w:r>
          </w:p>
          <w:p>
            <w:pPr>
              <w:widowControl/>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传真：</w:t>
            </w:r>
          </w:p>
          <w:p>
            <w:pPr>
              <w:widowControl/>
              <w:snapToGrid w:val="0"/>
              <w:spacing w:line="360" w:lineRule="auto"/>
              <w:jc w:val="left"/>
              <w:rPr>
                <w:rFonts w:hint="eastAsia" w:ascii="宋体" w:hAnsi="宋体" w:eastAsia="宋体" w:cs="宋体"/>
                <w:color w:val="000000"/>
                <w:sz w:val="24"/>
              </w:rPr>
            </w:pPr>
            <w:r>
              <w:rPr>
                <w:rFonts w:hint="eastAsia" w:ascii="宋体" w:hAnsi="宋体" w:eastAsia="宋体" w:cs="宋体"/>
                <w:color w:val="000000"/>
                <w:sz w:val="24"/>
              </w:rPr>
              <w:t>开户银行：</w:t>
            </w:r>
          </w:p>
          <w:p>
            <w:pPr>
              <w:widowControl/>
              <w:snapToGrid w:val="0"/>
              <w:spacing w:line="360" w:lineRule="auto"/>
              <w:jc w:val="left"/>
              <w:rPr>
                <w:rFonts w:hint="eastAsia" w:ascii="宋体" w:hAnsi="宋体" w:eastAsia="宋体" w:cs="宋体"/>
                <w:color w:val="000000"/>
                <w:kern w:val="0"/>
                <w:sz w:val="24"/>
              </w:rPr>
            </w:pPr>
            <w:r>
              <w:rPr>
                <w:rFonts w:hint="eastAsia" w:ascii="宋体" w:hAnsi="宋体" w:eastAsia="宋体" w:cs="宋体"/>
                <w:color w:val="000000"/>
                <w:sz w:val="24"/>
              </w:rPr>
              <w:t>帐号：</w:t>
            </w:r>
          </w:p>
        </w:tc>
      </w:tr>
    </w:tbl>
    <w:p>
      <w:pPr>
        <w:snapToGrid w:val="0"/>
        <w:spacing w:beforeLines="50" w:afterLines="50" w:line="360" w:lineRule="auto"/>
        <w:ind w:firstLine="600" w:firstLineChars="200"/>
        <w:jc w:val="center"/>
        <w:rPr>
          <w:rFonts w:hint="eastAsia" w:ascii="宋体" w:hAnsi="宋体" w:eastAsia="宋体" w:cs="宋体"/>
          <w:color w:val="000000"/>
          <w:sz w:val="30"/>
          <w:szCs w:val="30"/>
        </w:rPr>
      </w:pPr>
    </w:p>
    <w:p>
      <w:pPr>
        <w:snapToGrid w:val="0"/>
        <w:spacing w:beforeLines="50" w:afterLines="50" w:line="360" w:lineRule="auto"/>
        <w:ind w:firstLine="600" w:firstLineChars="200"/>
        <w:jc w:val="center"/>
        <w:rPr>
          <w:rFonts w:hint="eastAsia" w:ascii="宋体" w:hAnsi="宋体" w:eastAsia="宋体" w:cs="宋体"/>
          <w:color w:val="000000"/>
          <w:sz w:val="30"/>
          <w:szCs w:val="30"/>
        </w:rPr>
        <w:sectPr>
          <w:headerReference r:id="rId9" w:type="default"/>
          <w:pgSz w:w="11906" w:h="16838"/>
          <w:pgMar w:top="1474" w:right="1797" w:bottom="1247" w:left="1797" w:header="851" w:footer="851" w:gutter="0"/>
          <w:cols w:space="720" w:num="1"/>
          <w:docGrid w:linePitch="312" w:charSpace="0"/>
        </w:sectPr>
      </w:pPr>
    </w:p>
    <w:p>
      <w:pPr>
        <w:snapToGrid w:val="0"/>
        <w:spacing w:beforeLines="50" w:afterLines="50" w:line="360" w:lineRule="auto"/>
        <w:ind w:firstLine="600" w:firstLineChars="200"/>
        <w:jc w:val="center"/>
        <w:rPr>
          <w:rFonts w:hint="eastAsia" w:ascii="宋体" w:hAnsi="宋体" w:eastAsia="宋体" w:cs="宋体"/>
          <w:color w:val="000000"/>
          <w:sz w:val="30"/>
          <w:szCs w:val="30"/>
        </w:rPr>
      </w:pPr>
    </w:p>
    <w:p>
      <w:pPr>
        <w:pStyle w:val="23"/>
        <w:snapToGrid w:val="0"/>
        <w:spacing w:before="120" w:after="120" w:line="360" w:lineRule="auto"/>
        <w:jc w:val="center"/>
        <w:outlineLvl w:val="0"/>
        <w:rPr>
          <w:rFonts w:hint="eastAsia" w:ascii="宋体" w:hAnsi="宋体" w:eastAsia="宋体" w:cs="宋体"/>
          <w:b/>
          <w:color w:val="000000"/>
          <w:sz w:val="30"/>
          <w:szCs w:val="30"/>
        </w:rPr>
      </w:pPr>
      <w:bookmarkStart w:id="15" w:name="_Toc9454385"/>
      <w:r>
        <w:rPr>
          <w:rFonts w:hint="eastAsia" w:ascii="宋体" w:hAnsi="宋体" w:eastAsia="宋体" w:cs="宋体"/>
          <w:b/>
          <w:color w:val="000000"/>
          <w:sz w:val="30"/>
          <w:szCs w:val="30"/>
        </w:rPr>
        <w:t>第六章 响应文件格式</w:t>
      </w:r>
      <w:bookmarkEnd w:id="15"/>
    </w:p>
    <w:p>
      <w:pPr>
        <w:snapToGrid w:val="0"/>
        <w:spacing w:before="50" w:after="50" w:line="360" w:lineRule="auto"/>
        <w:outlineLvl w:val="1"/>
        <w:rPr>
          <w:rFonts w:hint="eastAsia" w:ascii="宋体" w:hAnsi="宋体" w:eastAsia="宋体" w:cs="宋体"/>
          <w:color w:val="000000"/>
          <w:sz w:val="32"/>
          <w:szCs w:val="20"/>
        </w:rPr>
      </w:pPr>
    </w:p>
    <w:p>
      <w:pPr>
        <w:snapToGrid w:val="0"/>
        <w:spacing w:beforeLines="50" w:after="50" w:line="360" w:lineRule="auto"/>
        <w:rPr>
          <w:rFonts w:hint="eastAsia" w:ascii="宋体" w:hAnsi="宋体" w:eastAsia="宋体" w:cs="宋体"/>
          <w:b/>
          <w:bCs/>
          <w:color w:val="000000"/>
          <w:sz w:val="24"/>
          <w:szCs w:val="20"/>
        </w:rPr>
      </w:pPr>
      <w:r>
        <w:rPr>
          <w:rFonts w:hint="eastAsia" w:ascii="宋体" w:hAnsi="宋体" w:eastAsia="宋体" w:cs="宋体"/>
          <w:b/>
          <w:color w:val="000000"/>
          <w:sz w:val="24"/>
        </w:rPr>
        <w:t>1.响应</w:t>
      </w:r>
      <w:r>
        <w:rPr>
          <w:rFonts w:hint="eastAsia" w:ascii="宋体" w:hAnsi="宋体" w:eastAsia="宋体" w:cs="宋体"/>
          <w:b/>
          <w:bCs/>
          <w:color w:val="000000"/>
          <w:sz w:val="24"/>
        </w:rPr>
        <w:t>文件的外包装封面格式</w:t>
      </w:r>
    </w:p>
    <w:p>
      <w:pPr>
        <w:snapToGrid w:val="0"/>
        <w:spacing w:beforeLines="50" w:after="50" w:line="360" w:lineRule="auto"/>
        <w:rPr>
          <w:rFonts w:hint="eastAsia" w:ascii="宋体" w:hAnsi="宋体" w:eastAsia="宋体" w:cs="宋体"/>
          <w:bCs/>
          <w:color w:val="000000"/>
          <w:sz w:val="24"/>
          <w:szCs w:val="20"/>
        </w:rPr>
      </w:pPr>
    </w:p>
    <w:p>
      <w:pPr>
        <w:snapToGrid w:val="0"/>
        <w:spacing w:beforeLines="50" w:after="50" w:line="360" w:lineRule="auto"/>
        <w:jc w:val="center"/>
        <w:rPr>
          <w:rFonts w:hint="eastAsia" w:ascii="宋体" w:hAnsi="宋体" w:eastAsia="宋体" w:cs="宋体"/>
          <w:b/>
          <w:bCs/>
          <w:color w:val="000000"/>
          <w:sz w:val="52"/>
          <w:szCs w:val="52"/>
        </w:rPr>
      </w:pPr>
      <w:r>
        <w:rPr>
          <w:rFonts w:hint="eastAsia" w:ascii="宋体" w:hAnsi="宋体" w:eastAsia="宋体" w:cs="宋体"/>
          <w:b/>
          <w:bCs/>
          <w:color w:val="000000"/>
          <w:sz w:val="52"/>
          <w:szCs w:val="52"/>
        </w:rPr>
        <w:t>竞争性磋商采购响应文件</w:t>
      </w:r>
    </w:p>
    <w:p>
      <w:pPr>
        <w:snapToGrid w:val="0"/>
        <w:spacing w:beforeLines="50" w:after="50" w:line="360" w:lineRule="auto"/>
        <w:rPr>
          <w:rFonts w:hint="eastAsia" w:ascii="宋体" w:hAnsi="宋体" w:eastAsia="宋体" w:cs="宋体"/>
          <w:bCs/>
          <w:color w:val="000000"/>
          <w:sz w:val="24"/>
          <w:szCs w:val="20"/>
        </w:rPr>
      </w:pPr>
    </w:p>
    <w:p>
      <w:pPr>
        <w:snapToGrid w:val="0"/>
        <w:spacing w:beforeLines="50" w:after="50" w:line="360" w:lineRule="auto"/>
        <w:ind w:firstLine="1246" w:firstLineChars="445"/>
        <w:rPr>
          <w:rFonts w:hint="eastAsia" w:ascii="宋体" w:hAnsi="宋体" w:eastAsia="宋体" w:cs="宋体"/>
          <w:bCs/>
          <w:color w:val="000000"/>
          <w:sz w:val="28"/>
          <w:szCs w:val="28"/>
        </w:rPr>
      </w:pPr>
      <w:r>
        <w:rPr>
          <w:rFonts w:hint="eastAsia" w:ascii="宋体" w:hAnsi="宋体" w:eastAsia="宋体" w:cs="宋体"/>
          <w:bCs/>
          <w:color w:val="000000"/>
          <w:sz w:val="28"/>
          <w:szCs w:val="28"/>
        </w:rPr>
        <w:t>项目名称：征召2021年-2023年货物、服务、工程采购代理机构</w:t>
      </w:r>
    </w:p>
    <w:p>
      <w:pPr>
        <w:snapToGrid w:val="0"/>
        <w:spacing w:beforeLines="50" w:after="50"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     项目编号：HMC-JZCS-2021001</w:t>
      </w:r>
    </w:p>
    <w:p>
      <w:pPr>
        <w:snapToGrid w:val="0"/>
        <w:spacing w:beforeLines="50" w:after="50"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     </w:t>
      </w:r>
    </w:p>
    <w:p>
      <w:pPr>
        <w:snapToGrid w:val="0"/>
        <w:spacing w:beforeLines="50" w:after="50" w:line="360" w:lineRule="auto"/>
        <w:ind w:firstLine="560" w:firstLineChars="200"/>
        <w:rPr>
          <w:rFonts w:hint="eastAsia" w:ascii="宋体" w:hAnsi="宋体" w:eastAsia="宋体" w:cs="宋体"/>
          <w:bCs/>
          <w:color w:val="000000"/>
          <w:sz w:val="28"/>
          <w:szCs w:val="28"/>
        </w:rPr>
      </w:pPr>
    </w:p>
    <w:p>
      <w:pPr>
        <w:pStyle w:val="13"/>
        <w:snapToGrid w:val="0"/>
        <w:spacing w:before="50" w:after="50" w:line="360" w:lineRule="auto"/>
        <w:ind w:firstLine="1260" w:firstLineChars="450"/>
        <w:rPr>
          <w:rFonts w:hint="eastAsia" w:ascii="宋体" w:hAnsi="宋体" w:eastAsia="宋体" w:cs="宋体"/>
          <w:bCs/>
          <w:color w:val="000000"/>
          <w:sz w:val="28"/>
          <w:szCs w:val="28"/>
        </w:rPr>
      </w:pPr>
    </w:p>
    <w:p>
      <w:pPr>
        <w:pStyle w:val="13"/>
        <w:snapToGrid w:val="0"/>
        <w:spacing w:before="50" w:after="50" w:line="360" w:lineRule="auto"/>
        <w:ind w:firstLine="1260" w:firstLineChars="450"/>
        <w:rPr>
          <w:rFonts w:hint="eastAsia" w:ascii="宋体" w:hAnsi="宋体" w:eastAsia="宋体" w:cs="宋体"/>
          <w:bCs/>
          <w:color w:val="000000"/>
          <w:sz w:val="28"/>
          <w:szCs w:val="28"/>
        </w:rPr>
      </w:pPr>
    </w:p>
    <w:p>
      <w:pPr>
        <w:pStyle w:val="13"/>
        <w:snapToGrid w:val="0"/>
        <w:spacing w:before="50" w:after="50" w:line="360" w:lineRule="auto"/>
        <w:ind w:firstLine="1260" w:firstLineChars="450"/>
        <w:rPr>
          <w:rFonts w:hint="eastAsia" w:ascii="宋体" w:hAnsi="宋体" w:eastAsia="宋体" w:cs="宋体"/>
          <w:bCs/>
          <w:color w:val="000000"/>
          <w:sz w:val="28"/>
          <w:szCs w:val="28"/>
        </w:rPr>
      </w:pPr>
    </w:p>
    <w:p>
      <w:pPr>
        <w:pStyle w:val="13"/>
        <w:snapToGrid w:val="0"/>
        <w:spacing w:before="50" w:after="50" w:line="360" w:lineRule="auto"/>
        <w:ind w:firstLine="1260" w:firstLineChars="450"/>
        <w:rPr>
          <w:rFonts w:hint="eastAsia" w:ascii="宋体" w:hAnsi="宋体" w:eastAsia="宋体" w:cs="宋体"/>
          <w:bCs/>
          <w:color w:val="000000"/>
          <w:sz w:val="28"/>
          <w:szCs w:val="28"/>
        </w:rPr>
      </w:pPr>
      <w:r>
        <w:rPr>
          <w:rFonts w:hint="eastAsia" w:ascii="宋体" w:hAnsi="宋体" w:eastAsia="宋体" w:cs="宋体"/>
          <w:bCs/>
          <w:color w:val="000000"/>
          <w:sz w:val="28"/>
          <w:szCs w:val="28"/>
        </w:rPr>
        <w:t>供应商名称：（盖章）</w:t>
      </w:r>
    </w:p>
    <w:p>
      <w:pPr>
        <w:pStyle w:val="13"/>
        <w:snapToGrid w:val="0"/>
        <w:spacing w:before="50" w:after="50" w:line="360" w:lineRule="auto"/>
        <w:ind w:firstLine="1260" w:firstLineChars="450"/>
        <w:rPr>
          <w:rFonts w:hint="eastAsia" w:ascii="宋体" w:hAnsi="宋体" w:eastAsia="宋体" w:cs="宋体"/>
          <w:bCs/>
          <w:color w:val="000000"/>
          <w:sz w:val="28"/>
          <w:szCs w:val="28"/>
        </w:rPr>
      </w:pPr>
      <w:r>
        <w:rPr>
          <w:rFonts w:hint="eastAsia" w:ascii="宋体" w:hAnsi="宋体" w:eastAsia="宋体" w:cs="宋体"/>
          <w:bCs/>
          <w:color w:val="000000"/>
          <w:sz w:val="28"/>
          <w:szCs w:val="28"/>
        </w:rPr>
        <w:t>供应商地址：</w:t>
      </w:r>
    </w:p>
    <w:p>
      <w:pPr>
        <w:pStyle w:val="13"/>
        <w:snapToGrid w:val="0"/>
        <w:spacing w:before="50" w:after="50" w:line="360" w:lineRule="auto"/>
        <w:ind w:firstLine="1260" w:firstLineChars="450"/>
        <w:rPr>
          <w:rFonts w:hint="eastAsia" w:ascii="宋体" w:hAnsi="宋体" w:eastAsia="宋体" w:cs="宋体"/>
          <w:bCs/>
          <w:color w:val="000000"/>
          <w:sz w:val="28"/>
          <w:szCs w:val="28"/>
        </w:rPr>
      </w:pPr>
      <w:r>
        <w:rPr>
          <w:rFonts w:hint="eastAsia" w:ascii="宋体" w:hAnsi="宋体" w:eastAsia="宋体" w:cs="宋体"/>
          <w:bCs/>
          <w:color w:val="000000"/>
          <w:sz w:val="28"/>
          <w:szCs w:val="28"/>
        </w:rPr>
        <w:t>在  年  月  日  时  分之前不得启封</w:t>
      </w:r>
    </w:p>
    <w:p>
      <w:pPr>
        <w:pStyle w:val="13"/>
        <w:snapToGrid w:val="0"/>
        <w:spacing w:before="50" w:after="50" w:line="360" w:lineRule="auto"/>
        <w:ind w:firstLine="1164" w:firstLineChars="416"/>
        <w:rPr>
          <w:rFonts w:hint="eastAsia" w:ascii="宋体" w:hAnsi="宋体" w:eastAsia="宋体" w:cs="宋体"/>
          <w:color w:val="000000"/>
          <w:sz w:val="28"/>
          <w:szCs w:val="28"/>
        </w:rPr>
      </w:pPr>
    </w:p>
    <w:p>
      <w:pPr>
        <w:snapToGrid w:val="0"/>
        <w:spacing w:beforeLines="50" w:after="50" w:line="360" w:lineRule="auto"/>
        <w:ind w:firstLine="645"/>
        <w:rPr>
          <w:rFonts w:hint="eastAsia" w:ascii="宋体" w:hAnsi="宋体" w:eastAsia="宋体" w:cs="宋体"/>
          <w:color w:val="000000"/>
          <w:sz w:val="24"/>
          <w:szCs w:val="20"/>
        </w:rPr>
      </w:pPr>
      <w:r>
        <w:rPr>
          <w:rFonts w:hint="eastAsia" w:ascii="宋体" w:hAnsi="宋体" w:eastAsia="宋体" w:cs="宋体"/>
          <w:color w:val="000000"/>
          <w:sz w:val="28"/>
          <w:szCs w:val="28"/>
        </w:rPr>
        <w:t xml:space="preserve">                        年  月  日</w:t>
      </w:r>
    </w:p>
    <w:p>
      <w:pPr>
        <w:snapToGrid w:val="0"/>
        <w:spacing w:beforeLines="50" w:after="50" w:line="360" w:lineRule="auto"/>
        <w:rPr>
          <w:rFonts w:hint="eastAsia" w:ascii="宋体" w:hAnsi="宋体" w:eastAsia="宋体" w:cs="宋体"/>
          <w:b/>
          <w:color w:val="000000"/>
          <w:sz w:val="24"/>
          <w:szCs w:val="20"/>
        </w:rPr>
      </w:pPr>
      <w:r>
        <w:rPr>
          <w:rFonts w:hint="eastAsia" w:ascii="宋体" w:hAnsi="宋体" w:eastAsia="宋体" w:cs="宋体"/>
          <w:color w:val="000000"/>
          <w:sz w:val="24"/>
          <w:szCs w:val="20"/>
        </w:rPr>
        <w:br w:type="page"/>
      </w:r>
      <w:r>
        <w:rPr>
          <w:rFonts w:hint="eastAsia" w:ascii="宋体" w:hAnsi="宋体" w:eastAsia="宋体" w:cs="宋体"/>
          <w:b/>
          <w:color w:val="000000"/>
          <w:sz w:val="24"/>
        </w:rPr>
        <w:t>2.响应</w:t>
      </w:r>
      <w:r>
        <w:rPr>
          <w:rFonts w:hint="eastAsia" w:ascii="宋体" w:hAnsi="宋体" w:eastAsia="宋体" w:cs="宋体"/>
          <w:b/>
          <w:bCs/>
          <w:color w:val="000000"/>
          <w:sz w:val="24"/>
        </w:rPr>
        <w:t>文件</w:t>
      </w:r>
      <w:r>
        <w:rPr>
          <w:rFonts w:hint="eastAsia" w:ascii="宋体" w:hAnsi="宋体" w:eastAsia="宋体" w:cs="宋体"/>
          <w:b/>
          <w:color w:val="000000"/>
          <w:sz w:val="24"/>
        </w:rPr>
        <w:t>封面格式</w:t>
      </w:r>
    </w:p>
    <w:p>
      <w:pPr>
        <w:snapToGrid w:val="0"/>
        <w:spacing w:beforeLines="50" w:after="50" w:line="360" w:lineRule="auto"/>
        <w:rPr>
          <w:rFonts w:hint="eastAsia" w:ascii="宋体" w:hAnsi="宋体" w:eastAsia="宋体" w:cs="宋体"/>
          <w:b/>
          <w:bCs/>
          <w:color w:val="000000"/>
          <w:sz w:val="32"/>
          <w:szCs w:val="20"/>
        </w:rPr>
      </w:pPr>
      <w:r>
        <w:rPr>
          <w:rFonts w:hint="eastAsia" w:ascii="宋体" w:hAnsi="宋体" w:eastAsia="宋体" w:cs="宋体"/>
          <w:color w:val="000000"/>
          <w:sz w:val="24"/>
        </w:rPr>
        <w:t xml:space="preserve">                                                    </w:t>
      </w:r>
      <w:r>
        <w:rPr>
          <w:rFonts w:hint="eastAsia" w:ascii="宋体" w:hAnsi="宋体" w:eastAsia="宋体" w:cs="宋体"/>
          <w:b/>
          <w:bCs/>
          <w:color w:val="000000"/>
        </w:rPr>
        <w:t>正本/副本</w:t>
      </w:r>
    </w:p>
    <w:p>
      <w:pPr>
        <w:snapToGrid w:val="0"/>
        <w:spacing w:beforeLines="50" w:after="50" w:line="360" w:lineRule="auto"/>
        <w:jc w:val="center"/>
        <w:rPr>
          <w:rFonts w:hint="eastAsia" w:ascii="宋体" w:hAnsi="宋体" w:eastAsia="宋体" w:cs="宋体"/>
          <w:bCs/>
          <w:color w:val="000000"/>
          <w:sz w:val="24"/>
          <w:szCs w:val="20"/>
        </w:rPr>
      </w:pPr>
    </w:p>
    <w:p>
      <w:pPr>
        <w:snapToGrid w:val="0"/>
        <w:spacing w:beforeLines="50" w:after="50" w:line="360" w:lineRule="auto"/>
        <w:jc w:val="center"/>
        <w:rPr>
          <w:rFonts w:hint="eastAsia" w:ascii="宋体" w:hAnsi="宋体" w:eastAsia="宋体" w:cs="宋体"/>
          <w:b/>
          <w:bCs/>
          <w:color w:val="000000"/>
          <w:sz w:val="52"/>
          <w:szCs w:val="52"/>
        </w:rPr>
      </w:pPr>
      <w:r>
        <w:rPr>
          <w:rFonts w:hint="eastAsia" w:ascii="宋体" w:hAnsi="宋体" w:eastAsia="宋体" w:cs="宋体"/>
          <w:b/>
          <w:bCs/>
          <w:color w:val="000000"/>
          <w:sz w:val="52"/>
          <w:szCs w:val="52"/>
        </w:rPr>
        <w:t>竞争性磋商采购响应文件</w:t>
      </w:r>
    </w:p>
    <w:p>
      <w:pPr>
        <w:snapToGrid w:val="0"/>
        <w:spacing w:beforeLines="50" w:after="50" w:line="360" w:lineRule="auto"/>
        <w:rPr>
          <w:rFonts w:hint="eastAsia" w:ascii="宋体" w:hAnsi="宋体" w:eastAsia="宋体" w:cs="宋体"/>
          <w:bCs/>
          <w:color w:val="000000"/>
          <w:sz w:val="24"/>
          <w:szCs w:val="20"/>
        </w:rPr>
      </w:pPr>
    </w:p>
    <w:p>
      <w:pPr>
        <w:snapToGrid w:val="0"/>
        <w:spacing w:beforeLines="50" w:after="50" w:line="360" w:lineRule="auto"/>
        <w:ind w:firstLine="1246" w:firstLineChars="445"/>
        <w:rPr>
          <w:rFonts w:hint="eastAsia" w:ascii="宋体" w:hAnsi="宋体" w:eastAsia="宋体" w:cs="宋体"/>
          <w:bCs/>
          <w:color w:val="000000"/>
          <w:sz w:val="28"/>
          <w:szCs w:val="28"/>
        </w:rPr>
      </w:pPr>
      <w:r>
        <w:rPr>
          <w:rFonts w:hint="eastAsia" w:ascii="宋体" w:hAnsi="宋体" w:eastAsia="宋体" w:cs="宋体"/>
          <w:bCs/>
          <w:color w:val="000000"/>
          <w:sz w:val="28"/>
          <w:szCs w:val="28"/>
        </w:rPr>
        <w:t>项目名称：征召2021年-2023年货物、服务、工程采购代理机构</w:t>
      </w:r>
    </w:p>
    <w:p>
      <w:pPr>
        <w:snapToGrid w:val="0"/>
        <w:spacing w:beforeLines="50" w:after="50"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bCs/>
          <w:color w:val="000000"/>
          <w:sz w:val="28"/>
          <w:szCs w:val="28"/>
        </w:rPr>
        <w:t xml:space="preserve">     项目编号：HMC-JZCS-2021001</w:t>
      </w:r>
    </w:p>
    <w:p>
      <w:pPr>
        <w:pStyle w:val="13"/>
        <w:snapToGrid w:val="0"/>
        <w:spacing w:before="50" w:after="50" w:line="360" w:lineRule="auto"/>
        <w:ind w:firstLine="1260" w:firstLineChars="450"/>
        <w:rPr>
          <w:rFonts w:hint="eastAsia" w:ascii="宋体" w:hAnsi="宋体" w:eastAsia="宋体" w:cs="宋体"/>
          <w:bCs/>
          <w:color w:val="000000"/>
          <w:sz w:val="28"/>
          <w:szCs w:val="28"/>
        </w:rPr>
      </w:pPr>
    </w:p>
    <w:p>
      <w:pPr>
        <w:pStyle w:val="13"/>
        <w:snapToGrid w:val="0"/>
        <w:spacing w:before="50" w:after="50" w:line="360" w:lineRule="auto"/>
        <w:ind w:firstLine="1260" w:firstLineChars="450"/>
        <w:rPr>
          <w:rFonts w:hint="eastAsia" w:ascii="宋体" w:hAnsi="宋体" w:eastAsia="宋体" w:cs="宋体"/>
          <w:bCs/>
          <w:color w:val="000000"/>
          <w:sz w:val="28"/>
          <w:szCs w:val="28"/>
        </w:rPr>
      </w:pPr>
    </w:p>
    <w:p>
      <w:pPr>
        <w:pStyle w:val="13"/>
        <w:snapToGrid w:val="0"/>
        <w:spacing w:before="50" w:after="50" w:line="360" w:lineRule="auto"/>
        <w:ind w:firstLine="1260" w:firstLineChars="450"/>
        <w:rPr>
          <w:rFonts w:hint="eastAsia" w:ascii="宋体" w:hAnsi="宋体" w:eastAsia="宋体" w:cs="宋体"/>
          <w:bCs/>
          <w:color w:val="000000"/>
          <w:sz w:val="28"/>
          <w:szCs w:val="28"/>
        </w:rPr>
      </w:pPr>
    </w:p>
    <w:p>
      <w:pPr>
        <w:pStyle w:val="13"/>
        <w:snapToGrid w:val="0"/>
        <w:spacing w:before="50" w:after="50" w:line="360" w:lineRule="auto"/>
        <w:ind w:firstLine="1260" w:firstLineChars="450"/>
        <w:rPr>
          <w:rFonts w:hint="eastAsia" w:ascii="宋体" w:hAnsi="宋体" w:eastAsia="宋体" w:cs="宋体"/>
          <w:bCs/>
          <w:color w:val="000000"/>
          <w:sz w:val="28"/>
          <w:szCs w:val="28"/>
        </w:rPr>
      </w:pPr>
    </w:p>
    <w:p>
      <w:pPr>
        <w:pStyle w:val="13"/>
        <w:snapToGrid w:val="0"/>
        <w:spacing w:before="50" w:after="50" w:line="360" w:lineRule="auto"/>
        <w:ind w:firstLine="1260" w:firstLineChars="450"/>
        <w:rPr>
          <w:rFonts w:hint="eastAsia" w:ascii="宋体" w:hAnsi="宋体" w:eastAsia="宋体" w:cs="宋体"/>
          <w:bCs/>
          <w:color w:val="000000"/>
          <w:sz w:val="28"/>
          <w:szCs w:val="28"/>
        </w:rPr>
      </w:pPr>
    </w:p>
    <w:p>
      <w:pPr>
        <w:pStyle w:val="13"/>
        <w:snapToGrid w:val="0"/>
        <w:spacing w:before="50" w:after="50" w:line="360" w:lineRule="auto"/>
        <w:ind w:firstLine="1260" w:firstLineChars="450"/>
        <w:rPr>
          <w:rFonts w:hint="eastAsia" w:ascii="宋体" w:hAnsi="宋体" w:eastAsia="宋体" w:cs="宋体"/>
          <w:bCs/>
          <w:color w:val="000000"/>
          <w:sz w:val="28"/>
          <w:szCs w:val="28"/>
        </w:rPr>
      </w:pPr>
      <w:r>
        <w:rPr>
          <w:rFonts w:hint="eastAsia" w:ascii="宋体" w:hAnsi="宋体" w:eastAsia="宋体" w:cs="宋体"/>
          <w:bCs/>
          <w:color w:val="000000"/>
          <w:sz w:val="28"/>
          <w:szCs w:val="28"/>
        </w:rPr>
        <w:t>供应商名称：（盖章）</w:t>
      </w:r>
    </w:p>
    <w:p>
      <w:pPr>
        <w:pStyle w:val="13"/>
        <w:snapToGrid w:val="0"/>
        <w:spacing w:before="50" w:after="50" w:line="360" w:lineRule="auto"/>
        <w:ind w:firstLine="1260" w:firstLineChars="450"/>
        <w:rPr>
          <w:rFonts w:hint="eastAsia" w:ascii="宋体" w:hAnsi="宋体" w:eastAsia="宋体" w:cs="宋体"/>
          <w:bCs/>
          <w:color w:val="000000"/>
          <w:sz w:val="28"/>
          <w:szCs w:val="28"/>
        </w:rPr>
      </w:pPr>
      <w:r>
        <w:rPr>
          <w:rFonts w:hint="eastAsia" w:ascii="宋体" w:hAnsi="宋体" w:eastAsia="宋体" w:cs="宋体"/>
          <w:bCs/>
          <w:color w:val="000000"/>
          <w:sz w:val="28"/>
          <w:szCs w:val="28"/>
        </w:rPr>
        <w:t>供应商地址：</w:t>
      </w:r>
    </w:p>
    <w:p>
      <w:pPr>
        <w:snapToGrid w:val="0"/>
        <w:spacing w:beforeLines="50" w:after="50" w:line="360" w:lineRule="auto"/>
        <w:ind w:firstLine="645"/>
        <w:jc w:val="center"/>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p>
    <w:p>
      <w:pPr>
        <w:snapToGrid w:val="0"/>
        <w:spacing w:beforeLines="50" w:after="50" w:line="360" w:lineRule="auto"/>
        <w:ind w:firstLine="645"/>
        <w:jc w:val="center"/>
        <w:rPr>
          <w:rFonts w:hint="eastAsia" w:ascii="宋体" w:hAnsi="宋体" w:eastAsia="宋体" w:cs="宋体"/>
          <w:color w:val="000000"/>
          <w:sz w:val="24"/>
          <w:szCs w:val="20"/>
        </w:rPr>
      </w:pPr>
      <w:r>
        <w:rPr>
          <w:rFonts w:hint="eastAsia" w:ascii="宋体" w:hAnsi="宋体" w:eastAsia="宋体" w:cs="宋体"/>
          <w:color w:val="000000"/>
          <w:sz w:val="28"/>
          <w:szCs w:val="28"/>
        </w:rPr>
        <w:t>年  月  日</w:t>
      </w:r>
    </w:p>
    <w:p>
      <w:pPr>
        <w:snapToGrid w:val="0"/>
        <w:spacing w:beforeLines="50" w:after="50" w:line="360" w:lineRule="auto"/>
        <w:rPr>
          <w:rFonts w:hint="eastAsia" w:ascii="宋体" w:hAnsi="宋体" w:eastAsia="宋体" w:cs="宋体"/>
          <w:color w:val="000000"/>
          <w:kern w:val="0"/>
          <w:sz w:val="24"/>
        </w:rPr>
      </w:pPr>
      <w:r>
        <w:rPr>
          <w:rFonts w:hint="eastAsia" w:ascii="宋体" w:hAnsi="宋体" w:eastAsia="宋体" w:cs="宋体"/>
          <w:color w:val="000000"/>
        </w:rPr>
        <w:br w:type="page"/>
      </w:r>
      <w:r>
        <w:rPr>
          <w:rFonts w:hint="eastAsia" w:ascii="宋体" w:hAnsi="宋体" w:eastAsia="宋体" w:cs="宋体"/>
          <w:b/>
          <w:color w:val="000000"/>
          <w:sz w:val="24"/>
        </w:rPr>
        <w:t>3.</w:t>
      </w:r>
      <w:r>
        <w:rPr>
          <w:rFonts w:hint="eastAsia" w:ascii="宋体" w:hAnsi="宋体" w:eastAsia="宋体" w:cs="宋体"/>
          <w:b/>
          <w:bCs/>
          <w:color w:val="000000"/>
          <w:sz w:val="24"/>
        </w:rPr>
        <w:t xml:space="preserve"> 响应文件目录：</w:t>
      </w:r>
      <w:r>
        <w:rPr>
          <w:rFonts w:hint="eastAsia" w:ascii="宋体" w:hAnsi="宋体" w:eastAsia="宋体" w:cs="宋体"/>
          <w:b/>
          <w:bCs/>
          <w:color w:val="000000"/>
          <w:kern w:val="0"/>
          <w:sz w:val="24"/>
        </w:rPr>
        <w:t>见供应商人须知。</w:t>
      </w:r>
    </w:p>
    <w:p>
      <w:pPr>
        <w:snapToGrid w:val="0"/>
        <w:spacing w:before="50" w:afterLines="50" w:line="360" w:lineRule="auto"/>
        <w:jc w:val="left"/>
        <w:rPr>
          <w:rFonts w:hint="eastAsia" w:ascii="宋体" w:hAnsi="宋体" w:eastAsia="宋体" w:cs="宋体"/>
          <w:b/>
          <w:color w:val="000000"/>
          <w:sz w:val="24"/>
          <w:szCs w:val="20"/>
        </w:rPr>
      </w:pPr>
      <w:r>
        <w:rPr>
          <w:rFonts w:hint="eastAsia" w:ascii="宋体" w:hAnsi="宋体" w:eastAsia="宋体" w:cs="宋体"/>
          <w:color w:val="000000"/>
          <w:sz w:val="24"/>
        </w:rPr>
        <w:br w:type="page"/>
      </w:r>
      <w:r>
        <w:rPr>
          <w:rFonts w:hint="eastAsia" w:ascii="宋体" w:hAnsi="宋体" w:eastAsia="宋体" w:cs="宋体"/>
          <w:b/>
          <w:color w:val="000000"/>
          <w:sz w:val="24"/>
        </w:rPr>
        <w:t>4.磋商响应函格式：</w:t>
      </w:r>
    </w:p>
    <w:p>
      <w:pPr>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磋 商 响 应 函</w:t>
      </w:r>
    </w:p>
    <w:p>
      <w:pPr>
        <w:rPr>
          <w:rFonts w:hint="eastAsia" w:ascii="宋体" w:hAnsi="宋体" w:eastAsia="宋体" w:cs="宋体"/>
          <w:b/>
          <w:color w:val="000000"/>
          <w:sz w:val="24"/>
        </w:rPr>
      </w:pPr>
    </w:p>
    <w:p>
      <w:pPr>
        <w:rPr>
          <w:rFonts w:hint="eastAsia" w:ascii="宋体" w:hAnsi="宋体" w:eastAsia="宋体" w:cs="宋体"/>
          <w:b/>
          <w:color w:val="000000"/>
          <w:sz w:val="24"/>
          <w:szCs w:val="20"/>
        </w:rPr>
      </w:pPr>
      <w:r>
        <w:rPr>
          <w:rFonts w:hint="eastAsia" w:ascii="宋体" w:hAnsi="宋体" w:eastAsia="宋体" w:cs="宋体"/>
          <w:b/>
          <w:color w:val="000000"/>
          <w:sz w:val="24"/>
        </w:rPr>
        <w:t>致：</w:t>
      </w:r>
      <w:r>
        <w:rPr>
          <w:rFonts w:hint="eastAsia" w:ascii="宋体" w:hAnsi="宋体" w:eastAsia="宋体" w:cs="宋体"/>
          <w:b/>
          <w:color w:val="000000"/>
          <w:sz w:val="24"/>
          <w:u w:val="single"/>
        </w:rPr>
        <w:t>杭州医学院</w:t>
      </w:r>
      <w:r>
        <w:rPr>
          <w:rFonts w:hint="eastAsia" w:ascii="宋体" w:hAnsi="宋体" w:eastAsia="宋体" w:cs="宋体"/>
          <w:b/>
          <w:color w:val="000000"/>
          <w:sz w:val="24"/>
        </w:rPr>
        <w:t>：</w:t>
      </w:r>
    </w:p>
    <w:p>
      <w:pPr>
        <w:rPr>
          <w:rFonts w:hint="eastAsia" w:ascii="宋体" w:hAnsi="宋体" w:eastAsia="宋体" w:cs="宋体"/>
          <w:color w:val="000000"/>
          <w:sz w:val="24"/>
        </w:rPr>
      </w:pPr>
    </w:p>
    <w:p>
      <w:pPr>
        <w:snapToGrid w:val="0"/>
        <w:spacing w:line="360" w:lineRule="auto"/>
        <w:ind w:firstLine="480" w:firstLineChars="200"/>
        <w:rPr>
          <w:rFonts w:hint="eastAsia" w:ascii="宋体" w:hAnsi="宋体" w:eastAsia="宋体" w:cs="宋体"/>
          <w:color w:val="000000"/>
          <w:sz w:val="24"/>
          <w:szCs w:val="20"/>
        </w:rPr>
      </w:pPr>
      <w:r>
        <w:rPr>
          <w:rFonts w:hint="eastAsia" w:ascii="宋体" w:hAnsi="宋体" w:eastAsia="宋体" w:cs="宋体"/>
          <w:color w:val="000000"/>
          <w:sz w:val="24"/>
        </w:rPr>
        <w:t>根据贵方为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项目的采购邀请（项目编号：</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），签字代表</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（全名）经正式授权并代表供应商</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（供应商名称）提交竞争性磋商采购响应文件正本一份、副本四份。</w:t>
      </w:r>
    </w:p>
    <w:p>
      <w:pPr>
        <w:snapToGrid w:val="0"/>
        <w:spacing w:line="360" w:lineRule="auto"/>
        <w:ind w:firstLine="480" w:firstLineChars="200"/>
        <w:rPr>
          <w:rFonts w:hint="eastAsia" w:ascii="宋体" w:hAnsi="宋体" w:eastAsia="宋体" w:cs="宋体"/>
          <w:color w:val="000000"/>
          <w:sz w:val="24"/>
          <w:szCs w:val="20"/>
        </w:rPr>
      </w:pPr>
      <w:r>
        <w:rPr>
          <w:rFonts w:hint="eastAsia" w:ascii="宋体" w:hAnsi="宋体" w:eastAsia="宋体" w:cs="宋体"/>
          <w:color w:val="000000"/>
          <w:sz w:val="24"/>
        </w:rPr>
        <w:t>据此函，签字代表宣布同意如下：</w:t>
      </w:r>
    </w:p>
    <w:p>
      <w:pPr>
        <w:snapToGrid w:val="0"/>
        <w:spacing w:line="360" w:lineRule="auto"/>
        <w:ind w:firstLine="480" w:firstLineChars="200"/>
        <w:rPr>
          <w:rFonts w:hint="eastAsia" w:ascii="宋体" w:hAnsi="宋体" w:eastAsia="宋体" w:cs="宋体"/>
          <w:color w:val="000000"/>
          <w:sz w:val="24"/>
          <w:szCs w:val="20"/>
        </w:rPr>
      </w:pPr>
      <w:r>
        <w:rPr>
          <w:rFonts w:hint="eastAsia" w:ascii="宋体" w:hAnsi="宋体" w:eastAsia="宋体" w:cs="宋体"/>
          <w:color w:val="000000"/>
          <w:sz w:val="24"/>
        </w:rPr>
        <w:t>1.供应商已详细审查全部“采购文件”，包括修改文件、澄清（如有）以及全部参考资料和有关附件，已经了解我方对于采购文件、采购过程、采购结果有依法进行询问、质疑、投诉的权利及相关渠道和要求。</w:t>
      </w:r>
    </w:p>
    <w:p>
      <w:pPr>
        <w:snapToGrid w:val="0"/>
        <w:spacing w:line="360" w:lineRule="auto"/>
        <w:ind w:firstLine="480" w:firstLineChars="200"/>
        <w:rPr>
          <w:rFonts w:hint="eastAsia" w:ascii="宋体" w:hAnsi="宋体" w:eastAsia="宋体" w:cs="宋体"/>
          <w:color w:val="000000"/>
          <w:sz w:val="24"/>
          <w:szCs w:val="20"/>
        </w:rPr>
      </w:pPr>
      <w:r>
        <w:rPr>
          <w:rFonts w:hint="eastAsia" w:ascii="宋体" w:hAnsi="宋体" w:eastAsia="宋体" w:cs="宋体"/>
          <w:color w:val="000000"/>
          <w:sz w:val="24"/>
        </w:rPr>
        <w:t>2.供应商在参加磋商之前已经与贵方进行了充分的沟通，完全理解并接受采购文件的各项规定和要求，对采购文件的合理性、合法性不再有异议。</w:t>
      </w:r>
    </w:p>
    <w:p>
      <w:pPr>
        <w:snapToGrid w:val="0"/>
        <w:spacing w:line="360" w:lineRule="auto"/>
        <w:ind w:firstLine="480" w:firstLineChars="200"/>
        <w:rPr>
          <w:rFonts w:hint="eastAsia" w:ascii="宋体" w:hAnsi="宋体" w:eastAsia="宋体" w:cs="宋体"/>
          <w:color w:val="000000"/>
          <w:sz w:val="24"/>
          <w:szCs w:val="20"/>
        </w:rPr>
      </w:pPr>
      <w:r>
        <w:rPr>
          <w:rFonts w:hint="eastAsia" w:ascii="宋体" w:hAnsi="宋体" w:eastAsia="宋体" w:cs="宋体"/>
          <w:color w:val="000000"/>
          <w:sz w:val="24"/>
        </w:rPr>
        <w:t>3.本响应文件有效期自磋商日起90日。</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4.如成交，本响应文件至本项目合同履行完毕止均保持有效，本供应商将按“采购文件”及政府采购法律、法规的规定履行合同责任和义务。</w:t>
      </w:r>
    </w:p>
    <w:p>
      <w:pPr>
        <w:snapToGrid w:val="0"/>
        <w:spacing w:line="360" w:lineRule="auto"/>
        <w:ind w:firstLine="480" w:firstLineChars="200"/>
        <w:rPr>
          <w:rFonts w:hint="eastAsia" w:ascii="宋体" w:hAnsi="宋体" w:eastAsia="宋体" w:cs="宋体"/>
          <w:color w:val="000000"/>
          <w:sz w:val="24"/>
          <w:szCs w:val="20"/>
        </w:rPr>
      </w:pPr>
      <w:r>
        <w:rPr>
          <w:rFonts w:hint="eastAsia" w:ascii="宋体" w:hAnsi="宋体" w:eastAsia="宋体" w:cs="宋体"/>
          <w:color w:val="000000"/>
          <w:sz w:val="24"/>
        </w:rPr>
        <w:t>5.供应商同意按照贵方要求提供与磋商有关的一切数据或资料。</w:t>
      </w:r>
    </w:p>
    <w:p>
      <w:pPr>
        <w:snapToGrid w:val="0"/>
        <w:spacing w:line="360" w:lineRule="auto"/>
        <w:ind w:firstLine="480" w:firstLineChars="200"/>
        <w:rPr>
          <w:rFonts w:hint="eastAsia" w:ascii="宋体" w:hAnsi="宋体" w:eastAsia="宋体" w:cs="宋体"/>
          <w:color w:val="000000"/>
          <w:sz w:val="24"/>
          <w:szCs w:val="20"/>
        </w:rPr>
      </w:pPr>
      <w:r>
        <w:rPr>
          <w:rFonts w:hint="eastAsia" w:ascii="宋体" w:hAnsi="宋体" w:eastAsia="宋体" w:cs="宋体"/>
          <w:color w:val="000000"/>
          <w:sz w:val="24"/>
        </w:rPr>
        <w:t>6.与本此采购有关的一切正式往来信函请寄：</w:t>
      </w:r>
    </w:p>
    <w:p>
      <w:pPr>
        <w:snapToGrid w:val="0"/>
        <w:spacing w:line="360" w:lineRule="auto"/>
        <w:rPr>
          <w:rFonts w:hint="eastAsia" w:ascii="宋体" w:hAnsi="宋体" w:eastAsia="宋体" w:cs="宋体"/>
          <w:color w:val="000000"/>
          <w:sz w:val="24"/>
          <w:szCs w:val="20"/>
        </w:rPr>
      </w:pPr>
      <w:r>
        <w:rPr>
          <w:rFonts w:hint="eastAsia" w:ascii="宋体" w:hAnsi="宋体" w:eastAsia="宋体" w:cs="宋体"/>
          <w:color w:val="000000"/>
          <w:sz w:val="24"/>
        </w:rPr>
        <w:t>地址：__________</w:t>
      </w:r>
      <w:r>
        <w:rPr>
          <w:rFonts w:hint="eastAsia" w:ascii="宋体" w:hAnsi="宋体" w:eastAsia="宋体" w:cs="宋体"/>
          <w:color w:val="000000"/>
          <w:sz w:val="24"/>
          <w:u w:val="single"/>
        </w:rPr>
        <w:t xml:space="preserve">        _</w:t>
      </w:r>
      <w:r>
        <w:rPr>
          <w:rFonts w:hint="eastAsia" w:ascii="宋体" w:hAnsi="宋体" w:eastAsia="宋体" w:cs="宋体"/>
          <w:color w:val="000000"/>
          <w:sz w:val="24"/>
        </w:rPr>
        <w:t>____邮编：__________   电话：______________</w:t>
      </w:r>
    </w:p>
    <w:p>
      <w:pPr>
        <w:snapToGrid w:val="0"/>
        <w:spacing w:line="360" w:lineRule="auto"/>
        <w:rPr>
          <w:rFonts w:hint="eastAsia" w:ascii="宋体" w:hAnsi="宋体" w:eastAsia="宋体" w:cs="宋体"/>
          <w:color w:val="000000"/>
          <w:sz w:val="24"/>
          <w:szCs w:val="20"/>
        </w:rPr>
      </w:pPr>
      <w:r>
        <w:rPr>
          <w:rFonts w:hint="eastAsia" w:ascii="宋体" w:hAnsi="宋体" w:eastAsia="宋体" w:cs="宋体"/>
          <w:color w:val="000000"/>
          <w:sz w:val="24"/>
        </w:rPr>
        <w:t>传真：______________供应商代表姓名 ___________  职务：______</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_______</w:t>
      </w:r>
    </w:p>
    <w:p>
      <w:pPr>
        <w:snapToGrid w:val="0"/>
        <w:spacing w:line="360" w:lineRule="auto"/>
        <w:rPr>
          <w:rFonts w:hint="eastAsia" w:ascii="宋体" w:hAnsi="宋体" w:eastAsia="宋体" w:cs="宋体"/>
          <w:color w:val="000000"/>
          <w:sz w:val="24"/>
          <w:szCs w:val="20"/>
        </w:rPr>
      </w:pPr>
      <w:r>
        <w:rPr>
          <w:rFonts w:hint="eastAsia" w:ascii="宋体" w:hAnsi="宋体" w:eastAsia="宋体" w:cs="宋体"/>
          <w:color w:val="000000"/>
          <w:sz w:val="24"/>
        </w:rPr>
        <w:t>供应商名称:_________</w:t>
      </w:r>
      <w:r>
        <w:rPr>
          <w:rFonts w:hint="eastAsia" w:ascii="宋体" w:hAnsi="宋体" w:eastAsia="宋体" w:cs="宋体"/>
          <w:color w:val="000000"/>
          <w:sz w:val="24"/>
          <w:u w:val="single"/>
        </w:rPr>
        <w:t xml:space="preserve"> (盖章)</w:t>
      </w:r>
      <w:r>
        <w:rPr>
          <w:rFonts w:hint="eastAsia" w:ascii="宋体" w:hAnsi="宋体" w:eastAsia="宋体" w:cs="宋体"/>
          <w:color w:val="000000"/>
          <w:sz w:val="24"/>
        </w:rPr>
        <w:t>__________</w:t>
      </w:r>
    </w:p>
    <w:p>
      <w:pPr>
        <w:snapToGrid w:val="0"/>
        <w:spacing w:line="360" w:lineRule="auto"/>
        <w:rPr>
          <w:rFonts w:hint="eastAsia" w:ascii="宋体" w:hAnsi="宋体" w:eastAsia="宋体" w:cs="宋体"/>
          <w:color w:val="000000"/>
          <w:sz w:val="24"/>
          <w:szCs w:val="20"/>
        </w:rPr>
      </w:pPr>
      <w:r>
        <w:rPr>
          <w:rFonts w:hint="eastAsia" w:ascii="宋体" w:hAnsi="宋体" w:eastAsia="宋体" w:cs="宋体"/>
          <w:color w:val="000000"/>
          <w:sz w:val="24"/>
        </w:rPr>
        <w:t>开户银行：</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银行帐号：</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法定代表人或授权委托人:_____</w:t>
      </w:r>
      <w:r>
        <w:rPr>
          <w:rFonts w:hint="eastAsia" w:ascii="宋体" w:hAnsi="宋体" w:eastAsia="宋体" w:cs="宋体"/>
          <w:color w:val="000000"/>
          <w:sz w:val="24"/>
          <w:u w:val="single"/>
        </w:rPr>
        <w:t>（签字或盖章）</w:t>
      </w:r>
      <w:r>
        <w:rPr>
          <w:rFonts w:hint="eastAsia" w:ascii="宋体" w:hAnsi="宋体" w:eastAsia="宋体" w:cs="宋体"/>
          <w:color w:val="000000"/>
          <w:sz w:val="24"/>
        </w:rPr>
        <w:t xml:space="preserve">______                     </w:t>
      </w:r>
    </w:p>
    <w:p>
      <w:pPr>
        <w:snapToGrid w:val="0"/>
        <w:spacing w:line="360" w:lineRule="auto"/>
        <w:rPr>
          <w:rFonts w:hint="eastAsia" w:ascii="宋体" w:hAnsi="宋体" w:eastAsia="宋体" w:cs="宋体"/>
          <w:color w:val="000000"/>
          <w:sz w:val="30"/>
          <w:szCs w:val="20"/>
        </w:rPr>
      </w:pPr>
      <w:r>
        <w:rPr>
          <w:rFonts w:hint="eastAsia" w:ascii="宋体" w:hAnsi="宋体" w:eastAsia="宋体" w:cs="宋体"/>
          <w:color w:val="000000"/>
          <w:sz w:val="24"/>
        </w:rPr>
        <w:t>日期:_____年___月___日</w:t>
      </w:r>
    </w:p>
    <w:p>
      <w:pPr>
        <w:pStyle w:val="23"/>
        <w:snapToGrid w:val="0"/>
        <w:spacing w:beforeLines="0" w:afterLines="0" w:line="360" w:lineRule="auto"/>
        <w:rPr>
          <w:rFonts w:hint="eastAsia" w:ascii="宋体" w:hAnsi="宋体" w:eastAsia="宋体" w:cs="宋体"/>
          <w:color w:val="000000"/>
        </w:rPr>
      </w:pPr>
    </w:p>
    <w:p>
      <w:pPr>
        <w:snapToGrid w:val="0"/>
        <w:spacing w:beforeLines="50" w:after="50" w:line="360" w:lineRule="auto"/>
        <w:rPr>
          <w:rFonts w:hint="eastAsia" w:ascii="宋体" w:hAnsi="宋体" w:eastAsia="宋体" w:cs="宋体"/>
          <w:b/>
          <w:color w:val="000000"/>
          <w:sz w:val="24"/>
          <w:szCs w:val="20"/>
        </w:rPr>
      </w:pPr>
      <w:r>
        <w:rPr>
          <w:rFonts w:hint="eastAsia" w:ascii="宋体" w:hAnsi="宋体" w:eastAsia="宋体" w:cs="宋体"/>
          <w:color w:val="000000"/>
        </w:rPr>
        <w:br w:type="page"/>
      </w:r>
      <w:r>
        <w:rPr>
          <w:rFonts w:hint="eastAsia" w:ascii="宋体" w:hAnsi="宋体" w:eastAsia="宋体" w:cs="宋体"/>
          <w:b/>
          <w:color w:val="000000"/>
          <w:sz w:val="24"/>
        </w:rPr>
        <w:t>5.法定代表人授权委托书格式：</w:t>
      </w:r>
    </w:p>
    <w:p>
      <w:pPr>
        <w:snapToGrid w:val="0"/>
        <w:spacing w:beforeLines="50" w:after="50" w:line="360" w:lineRule="auto"/>
        <w:jc w:val="center"/>
        <w:rPr>
          <w:rFonts w:hint="eastAsia" w:ascii="宋体" w:hAnsi="宋体" w:eastAsia="宋体" w:cs="宋体"/>
          <w:color w:val="000000"/>
          <w:sz w:val="30"/>
          <w:szCs w:val="20"/>
        </w:rPr>
      </w:pPr>
    </w:p>
    <w:p>
      <w:pPr>
        <w:snapToGrid w:val="0"/>
        <w:spacing w:beforeLines="50" w:after="50" w:line="360" w:lineRule="auto"/>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法定代表人授权委托书</w:t>
      </w:r>
    </w:p>
    <w:p>
      <w:pPr>
        <w:snapToGrid w:val="0"/>
        <w:spacing w:beforeLines="50" w:after="50" w:line="360" w:lineRule="auto"/>
        <w:rPr>
          <w:rFonts w:hint="eastAsia" w:ascii="宋体" w:hAnsi="宋体" w:eastAsia="宋体" w:cs="宋体"/>
          <w:b/>
          <w:bCs/>
          <w:color w:val="000000"/>
          <w:sz w:val="24"/>
          <w:szCs w:val="20"/>
        </w:rPr>
      </w:pPr>
      <w:r>
        <w:rPr>
          <w:rFonts w:hint="eastAsia" w:ascii="宋体" w:hAnsi="宋体" w:eastAsia="宋体" w:cs="宋体"/>
          <w:b/>
          <w:bCs/>
          <w:color w:val="000000"/>
          <w:sz w:val="24"/>
        </w:rPr>
        <w:t>致：</w:t>
      </w:r>
      <w:r>
        <w:rPr>
          <w:rFonts w:hint="eastAsia" w:ascii="宋体" w:hAnsi="宋体" w:eastAsia="宋体" w:cs="宋体"/>
          <w:b/>
          <w:color w:val="000000"/>
          <w:sz w:val="24"/>
          <w:u w:val="single"/>
        </w:rPr>
        <w:t>杭州医学院</w:t>
      </w:r>
      <w:r>
        <w:rPr>
          <w:rFonts w:hint="eastAsia" w:ascii="宋体" w:hAnsi="宋体" w:eastAsia="宋体" w:cs="宋体"/>
          <w:b/>
          <w:color w:val="000000"/>
          <w:sz w:val="24"/>
        </w:rPr>
        <w:t>：</w:t>
      </w:r>
    </w:p>
    <w:p>
      <w:pPr>
        <w:snapToGrid w:val="0"/>
        <w:spacing w:beforeLines="50" w:after="50" w:line="360" w:lineRule="auto"/>
        <w:ind w:firstLine="720" w:firstLineChars="300"/>
        <w:rPr>
          <w:rFonts w:hint="eastAsia" w:ascii="宋体" w:hAnsi="宋体" w:eastAsia="宋体" w:cs="宋体"/>
          <w:color w:val="000000"/>
          <w:sz w:val="24"/>
        </w:rPr>
      </w:pPr>
    </w:p>
    <w:p>
      <w:pPr>
        <w:snapToGrid w:val="0"/>
        <w:spacing w:beforeLines="50" w:after="50" w:line="360" w:lineRule="auto"/>
        <w:ind w:firstLine="720" w:firstLineChars="300"/>
        <w:rPr>
          <w:rFonts w:hint="eastAsia" w:ascii="宋体" w:hAnsi="宋体" w:eastAsia="宋体" w:cs="宋体"/>
          <w:color w:val="000000"/>
          <w:sz w:val="24"/>
          <w:szCs w:val="20"/>
        </w:rPr>
      </w:pPr>
      <w:r>
        <w:rPr>
          <w:rFonts w:hint="eastAsia" w:ascii="宋体" w:hAnsi="宋体" w:eastAsia="宋体" w:cs="宋体"/>
          <w:color w:val="000000"/>
          <w:sz w:val="24"/>
        </w:rPr>
        <w:t>我</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（姓名）系</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（供应商名称）的法定代表人，现授权委托本单位在职职工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（姓名）以我方的名义参加</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项目的磋商活动，并代表我方全权办理针对上述项目的磋商、签约等具体事务和签署相关文件。</w:t>
      </w:r>
    </w:p>
    <w:p>
      <w:pPr>
        <w:snapToGrid w:val="0"/>
        <w:spacing w:beforeLines="50" w:after="50" w:line="360" w:lineRule="auto"/>
        <w:rPr>
          <w:rFonts w:hint="eastAsia" w:ascii="宋体" w:hAnsi="宋体" w:eastAsia="宋体" w:cs="宋体"/>
          <w:color w:val="000000"/>
          <w:sz w:val="24"/>
          <w:szCs w:val="20"/>
        </w:rPr>
      </w:pPr>
      <w:r>
        <w:rPr>
          <w:rFonts w:hint="eastAsia" w:ascii="宋体" w:hAnsi="宋体" w:eastAsia="宋体" w:cs="宋体"/>
          <w:color w:val="000000"/>
          <w:sz w:val="24"/>
        </w:rPr>
        <w:t xml:space="preserve">    我方对被授权人的签名事项负全部责任。</w:t>
      </w:r>
    </w:p>
    <w:p>
      <w:pPr>
        <w:snapToGrid w:val="0"/>
        <w:spacing w:beforeLines="50" w:after="50" w:line="360" w:lineRule="auto"/>
        <w:ind w:firstLine="480"/>
        <w:rPr>
          <w:rFonts w:hint="eastAsia" w:ascii="宋体" w:hAnsi="宋体" w:eastAsia="宋体" w:cs="宋体"/>
          <w:color w:val="000000"/>
          <w:sz w:val="24"/>
          <w:szCs w:val="20"/>
        </w:rPr>
      </w:pPr>
    </w:p>
    <w:p>
      <w:pPr>
        <w:snapToGrid w:val="0"/>
        <w:spacing w:beforeLines="50" w:after="50" w:line="360" w:lineRule="auto"/>
        <w:ind w:firstLine="480"/>
        <w:rPr>
          <w:rFonts w:hint="eastAsia" w:ascii="宋体" w:hAnsi="宋体" w:eastAsia="宋体" w:cs="宋体"/>
          <w:color w:val="000000"/>
          <w:sz w:val="24"/>
          <w:szCs w:val="20"/>
        </w:rPr>
      </w:pPr>
      <w:r>
        <w:rPr>
          <w:rFonts w:hint="eastAsia" w:ascii="宋体" w:hAnsi="宋体" w:eastAsia="宋体" w:cs="宋体"/>
          <w:color w:val="000000"/>
          <w:sz w:val="24"/>
        </w:rPr>
        <w:t>被授权人无转委托权，特此委托。</w:t>
      </w:r>
    </w:p>
    <w:p>
      <w:pPr>
        <w:snapToGrid w:val="0"/>
        <w:spacing w:beforeLines="50" w:after="50" w:line="360" w:lineRule="auto"/>
        <w:rPr>
          <w:rFonts w:hint="eastAsia" w:ascii="宋体" w:hAnsi="宋体" w:eastAsia="宋体" w:cs="宋体"/>
          <w:color w:val="000000"/>
          <w:sz w:val="24"/>
          <w:szCs w:val="20"/>
        </w:rPr>
      </w:pPr>
    </w:p>
    <w:p>
      <w:pPr>
        <w:snapToGrid w:val="0"/>
        <w:spacing w:beforeLines="50" w:after="50" w:line="360" w:lineRule="auto"/>
        <w:rPr>
          <w:rFonts w:hint="eastAsia" w:ascii="宋体" w:hAnsi="宋体" w:eastAsia="宋体" w:cs="宋体"/>
          <w:color w:val="000000"/>
          <w:sz w:val="24"/>
          <w:szCs w:val="20"/>
          <w:u w:val="single"/>
        </w:rPr>
      </w:pPr>
      <w:r>
        <w:rPr>
          <w:rFonts w:hint="eastAsia" w:ascii="宋体" w:hAnsi="宋体" w:eastAsia="宋体" w:cs="宋体"/>
          <w:color w:val="000000"/>
          <w:sz w:val="24"/>
        </w:rPr>
        <w:t>被授权人：</w:t>
      </w:r>
      <w:r>
        <w:rPr>
          <w:rFonts w:hint="eastAsia" w:ascii="宋体" w:hAnsi="宋体" w:eastAsia="宋体" w:cs="宋体"/>
          <w:color w:val="000000"/>
          <w:sz w:val="24"/>
          <w:u w:val="single"/>
        </w:rPr>
        <w:t xml:space="preserve">  </w:t>
      </w:r>
      <w:r>
        <w:rPr>
          <w:rFonts w:hint="eastAsia" w:ascii="宋体" w:hAnsi="宋体" w:eastAsia="宋体" w:cs="宋体"/>
          <w:color w:val="000000"/>
          <w:spacing w:val="20"/>
          <w:sz w:val="24"/>
          <w:u w:val="single"/>
        </w:rPr>
        <w:t>（签字或盖章）</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法定代表人签名：</w:t>
      </w:r>
      <w:r>
        <w:rPr>
          <w:rFonts w:hint="eastAsia" w:ascii="宋体" w:hAnsi="宋体" w:eastAsia="宋体" w:cs="宋体"/>
          <w:color w:val="000000"/>
          <w:sz w:val="24"/>
          <w:u w:val="single"/>
        </w:rPr>
        <w:t xml:space="preserve"> </w:t>
      </w:r>
      <w:r>
        <w:rPr>
          <w:rFonts w:hint="eastAsia" w:ascii="宋体" w:hAnsi="宋体" w:eastAsia="宋体" w:cs="宋体"/>
          <w:color w:val="000000"/>
          <w:spacing w:val="20"/>
          <w:sz w:val="24"/>
          <w:u w:val="single"/>
        </w:rPr>
        <w:t>（签字或盖章）</w:t>
      </w:r>
      <w:r>
        <w:rPr>
          <w:rFonts w:hint="eastAsia" w:ascii="宋体" w:hAnsi="宋体" w:eastAsia="宋体" w:cs="宋体"/>
          <w:color w:val="000000"/>
          <w:sz w:val="24"/>
          <w:u w:val="single"/>
        </w:rPr>
        <w:t xml:space="preserve">     </w:t>
      </w:r>
    </w:p>
    <w:p>
      <w:pPr>
        <w:snapToGrid w:val="0"/>
        <w:spacing w:beforeLines="50" w:after="50" w:line="360" w:lineRule="auto"/>
        <w:rPr>
          <w:rFonts w:hint="eastAsia" w:ascii="宋体" w:hAnsi="宋体" w:eastAsia="宋体" w:cs="宋体"/>
          <w:color w:val="000000"/>
          <w:sz w:val="24"/>
          <w:szCs w:val="20"/>
        </w:rPr>
      </w:pPr>
      <w:r>
        <w:rPr>
          <w:rFonts w:hint="eastAsia" w:ascii="宋体" w:hAnsi="宋体" w:eastAsia="宋体" w:cs="宋体"/>
          <w:color w:val="000000"/>
          <w:sz w:val="24"/>
        </w:rPr>
        <w:t>职务：</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职务：</w:t>
      </w:r>
      <w:r>
        <w:rPr>
          <w:rFonts w:hint="eastAsia" w:ascii="宋体" w:hAnsi="宋体" w:eastAsia="宋体" w:cs="宋体"/>
          <w:color w:val="000000"/>
          <w:sz w:val="24"/>
          <w:u w:val="single"/>
        </w:rPr>
        <w:t xml:space="preserve">           </w:t>
      </w:r>
    </w:p>
    <w:p>
      <w:pPr>
        <w:snapToGrid w:val="0"/>
        <w:spacing w:beforeLines="50" w:after="50" w:line="360" w:lineRule="auto"/>
        <w:rPr>
          <w:rFonts w:hint="eastAsia" w:ascii="宋体" w:hAnsi="宋体" w:eastAsia="宋体" w:cs="宋体"/>
          <w:color w:val="000000"/>
          <w:sz w:val="24"/>
        </w:rPr>
      </w:pPr>
      <w:r>
        <w:rPr>
          <w:rFonts w:hint="eastAsia" w:ascii="宋体" w:hAnsi="宋体" w:eastAsia="宋体" w:cs="宋体"/>
          <w:color w:val="000000"/>
          <w:sz w:val="24"/>
        </w:rPr>
        <w:t>被授权人身份证号码：</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pPr>
        <w:snapToGrid w:val="0"/>
        <w:spacing w:beforeLines="50" w:after="50" w:line="360" w:lineRule="auto"/>
        <w:rPr>
          <w:rFonts w:hint="eastAsia" w:ascii="宋体" w:hAnsi="宋体" w:eastAsia="宋体" w:cs="宋体"/>
          <w:b/>
          <w:color w:val="000000"/>
          <w:sz w:val="24"/>
          <w:szCs w:val="20"/>
          <w:u w:val="single"/>
        </w:rPr>
      </w:pPr>
      <w:r>
        <w:rPr>
          <w:rFonts w:hint="eastAsia" w:ascii="宋体" w:hAnsi="宋体" w:eastAsia="宋体" w:cs="宋体"/>
          <w:b/>
          <w:color w:val="000000"/>
          <w:sz w:val="24"/>
          <w:u w:val="single"/>
        </w:rPr>
        <w:t>（▲附被授权人身份证正反双面复印件和社保证明）</w:t>
      </w:r>
    </w:p>
    <w:p>
      <w:pPr>
        <w:snapToGrid w:val="0"/>
        <w:spacing w:beforeLines="50" w:after="50" w:line="360" w:lineRule="auto"/>
        <w:rPr>
          <w:rFonts w:hint="eastAsia" w:ascii="宋体" w:hAnsi="宋体" w:eastAsia="宋体" w:cs="宋体"/>
          <w:color w:val="000000"/>
          <w:sz w:val="24"/>
          <w:szCs w:val="20"/>
          <w:u w:val="single"/>
        </w:rPr>
      </w:pPr>
      <w:r>
        <w:rPr>
          <w:rFonts w:hint="eastAsia" w:ascii="宋体" w:hAnsi="宋体" w:eastAsia="宋体" w:cs="宋体"/>
          <w:color w:val="000000"/>
          <w:sz w:val="24"/>
        </w:rPr>
        <w:t xml:space="preserve">                                     供应商名称：</w:t>
      </w:r>
      <w:r>
        <w:rPr>
          <w:rFonts w:hint="eastAsia" w:ascii="宋体" w:hAnsi="宋体" w:eastAsia="宋体" w:cs="宋体"/>
          <w:color w:val="000000"/>
          <w:sz w:val="24"/>
          <w:u w:val="single"/>
        </w:rPr>
        <w:t xml:space="preserve">      （盖章）    </w:t>
      </w:r>
    </w:p>
    <w:p>
      <w:pPr>
        <w:snapToGrid w:val="0"/>
        <w:spacing w:beforeLines="50" w:after="50" w:line="360" w:lineRule="auto"/>
        <w:jc w:val="center"/>
        <w:rPr>
          <w:rFonts w:hint="eastAsia" w:ascii="宋体" w:hAnsi="宋体" w:eastAsia="宋体" w:cs="宋体"/>
          <w:color w:val="000000"/>
          <w:sz w:val="24"/>
        </w:rPr>
        <w:sectPr>
          <w:pgSz w:w="11906" w:h="16838"/>
          <w:pgMar w:top="1474" w:right="1797" w:bottom="1247" w:left="1797" w:header="851" w:footer="851" w:gutter="0"/>
          <w:cols w:space="720" w:num="1"/>
          <w:docGrid w:linePitch="312" w:charSpace="0"/>
        </w:sectPr>
      </w:pPr>
      <w:r>
        <w:rPr>
          <w:rFonts w:hint="eastAsia" w:ascii="宋体" w:hAnsi="宋体" w:eastAsia="宋体" w:cs="宋体"/>
          <w:color w:val="000000"/>
          <w:sz w:val="24"/>
        </w:rPr>
        <w:t xml:space="preserve">                                        年    月    日</w:t>
      </w:r>
    </w:p>
    <w:p>
      <w:pPr>
        <w:snapToGrid w:val="0"/>
        <w:spacing w:before="50" w:after="50" w:line="360" w:lineRule="auto"/>
        <w:rPr>
          <w:rFonts w:hint="eastAsia" w:ascii="宋体" w:hAnsi="宋体" w:eastAsia="宋体" w:cs="宋体"/>
          <w:b/>
          <w:color w:val="000000"/>
          <w:sz w:val="24"/>
          <w:szCs w:val="20"/>
        </w:rPr>
      </w:pPr>
      <w:r>
        <w:rPr>
          <w:rFonts w:hint="eastAsia" w:ascii="宋体" w:hAnsi="宋体" w:eastAsia="宋体" w:cs="宋体"/>
          <w:b/>
          <w:color w:val="000000"/>
          <w:sz w:val="24"/>
        </w:rPr>
        <w:t>6.报价一览表</w:t>
      </w:r>
    </w:p>
    <w:p>
      <w:pPr>
        <w:snapToGrid w:val="0"/>
        <w:spacing w:before="50" w:after="50" w:line="360" w:lineRule="auto"/>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报价一览表</w:t>
      </w:r>
    </w:p>
    <w:p>
      <w:pPr>
        <w:snapToGrid w:val="0"/>
        <w:spacing w:before="50" w:after="50" w:line="360" w:lineRule="auto"/>
        <w:ind w:firstLine="360" w:firstLineChars="150"/>
        <w:rPr>
          <w:rFonts w:hint="eastAsia" w:ascii="宋体" w:hAnsi="宋体" w:eastAsia="宋体" w:cs="宋体"/>
          <w:color w:val="000000"/>
          <w:sz w:val="24"/>
          <w:szCs w:val="20"/>
        </w:rPr>
      </w:pPr>
      <w:r>
        <w:rPr>
          <w:rFonts w:hint="eastAsia" w:ascii="宋体" w:hAnsi="宋体" w:eastAsia="宋体" w:cs="宋体"/>
          <w:color w:val="000000"/>
          <w:sz w:val="24"/>
        </w:rPr>
        <w:t>项目编号：</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单位：元</w:t>
      </w:r>
    </w:p>
    <w:tbl>
      <w:tblPr>
        <w:tblStyle w:val="44"/>
        <w:tblW w:w="8993" w:type="dxa"/>
        <w:jc w:val="center"/>
        <w:tblLayout w:type="fixed"/>
        <w:tblCellMar>
          <w:top w:w="0" w:type="dxa"/>
          <w:left w:w="108" w:type="dxa"/>
          <w:bottom w:w="0" w:type="dxa"/>
          <w:right w:w="108" w:type="dxa"/>
        </w:tblCellMar>
      </w:tblPr>
      <w:tblGrid>
        <w:gridCol w:w="1480"/>
        <w:gridCol w:w="5387"/>
        <w:gridCol w:w="2126"/>
      </w:tblGrid>
      <w:tr>
        <w:tblPrEx>
          <w:tblCellMar>
            <w:top w:w="0" w:type="dxa"/>
            <w:left w:w="108" w:type="dxa"/>
            <w:bottom w:w="0" w:type="dxa"/>
            <w:right w:w="108" w:type="dxa"/>
          </w:tblCellMar>
        </w:tblPrEx>
        <w:trPr>
          <w:trHeight w:val="1945" w:hRule="atLeast"/>
          <w:tblHeader/>
          <w:jc w:val="center"/>
        </w:trPr>
        <w:tc>
          <w:tcPr>
            <w:tcW w:w="14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采购内容</w:t>
            </w:r>
          </w:p>
        </w:tc>
        <w:tc>
          <w:tcPr>
            <w:tcW w:w="538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磋商响应报价</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备注</w:t>
            </w:r>
          </w:p>
        </w:tc>
      </w:tr>
      <w:tr>
        <w:tblPrEx>
          <w:tblCellMar>
            <w:top w:w="0" w:type="dxa"/>
            <w:left w:w="108" w:type="dxa"/>
            <w:bottom w:w="0" w:type="dxa"/>
            <w:right w:w="108" w:type="dxa"/>
          </w:tblCellMar>
        </w:tblPrEx>
        <w:trPr>
          <w:trHeight w:val="1635" w:hRule="atLeast"/>
          <w:jc w:val="center"/>
        </w:trPr>
        <w:tc>
          <w:tcPr>
            <w:tcW w:w="14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rPr>
            </w:pPr>
            <w:r>
              <w:rPr>
                <w:rFonts w:hint="eastAsia" w:ascii="宋体" w:hAnsi="宋体" w:eastAsia="宋体" w:cs="宋体"/>
                <w:color w:val="000000"/>
                <w:kern w:val="0"/>
                <w:sz w:val="24"/>
              </w:rPr>
              <w:t>征召2021年-2023年货物、服务、工程采购代理机构</w:t>
            </w:r>
          </w:p>
        </w:tc>
        <w:tc>
          <w:tcPr>
            <w:tcW w:w="5387"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sz w:val="24"/>
              </w:rPr>
            </w:pPr>
            <w:r>
              <w:rPr>
                <w:rFonts w:hint="eastAsia" w:ascii="宋体" w:hAnsi="宋体" w:eastAsia="宋体" w:cs="宋体"/>
                <w:color w:val="000000"/>
                <w:sz w:val="24"/>
              </w:rPr>
              <w:t>1.招标（采购）代理费：《国家发展改革委办公厅关于招标代理服务收费有关问题的通知》（发改价格[2011]534号）规定标准的</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%，保底</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元。</w:t>
            </w:r>
          </w:p>
          <w:p>
            <w:pPr>
              <w:widowControl/>
              <w:jc w:val="left"/>
              <w:rPr>
                <w:rFonts w:hint="eastAsia" w:ascii="宋体" w:hAnsi="宋体" w:eastAsia="宋体" w:cs="宋体"/>
                <w:color w:val="000000"/>
                <w:sz w:val="24"/>
              </w:rPr>
            </w:pPr>
            <w:r>
              <w:rPr>
                <w:rFonts w:hint="eastAsia" w:ascii="宋体" w:hAnsi="宋体" w:eastAsia="宋体" w:cs="宋体"/>
                <w:color w:val="000000"/>
                <w:sz w:val="24"/>
              </w:rPr>
              <w:t>2.造价咨询服务费：《浙江省物价局关于进一步完善工程造价咨询服务收费的通知》（浙价服〔2009〕84号）规定的收费标准折扣率与上述招标（采购）代理费折扣一致，造价咨询服务费不足2000元的，按2000元计取。</w:t>
            </w:r>
          </w:p>
        </w:tc>
        <w:tc>
          <w:tcPr>
            <w:tcW w:w="2126"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24"/>
              </w:rPr>
            </w:pPr>
            <w:r>
              <w:rPr>
                <w:rFonts w:hint="eastAsia" w:ascii="宋体" w:hAnsi="宋体" w:eastAsia="宋体" w:cs="宋体"/>
                <w:color w:val="000000"/>
                <w:sz w:val="24"/>
              </w:rPr>
              <w:t>评审专家费由采购人支付，招标（采购）代理费和造价咨询服务费由各项目中标（成交）供应商向本项目中标（成交）代理机构支付</w:t>
            </w:r>
          </w:p>
        </w:tc>
      </w:tr>
    </w:tbl>
    <w:p>
      <w:pPr>
        <w:snapToGrid w:val="0"/>
        <w:spacing w:before="50" w:after="50" w:line="360" w:lineRule="auto"/>
        <w:ind w:left="-3" w:leftChars="-72" w:right="-817" w:rightChars="-389" w:hanging="148" w:hangingChars="62"/>
        <w:rPr>
          <w:rFonts w:hint="eastAsia" w:ascii="宋体" w:hAnsi="宋体" w:eastAsia="宋体" w:cs="宋体"/>
          <w:color w:val="000000"/>
          <w:sz w:val="24"/>
        </w:rPr>
      </w:pPr>
    </w:p>
    <w:p>
      <w:pPr>
        <w:snapToGrid w:val="0"/>
        <w:spacing w:before="50" w:after="50" w:line="360" w:lineRule="auto"/>
        <w:ind w:left="-3" w:leftChars="-72" w:right="-817" w:rightChars="-389" w:hanging="148" w:hangingChars="62"/>
        <w:rPr>
          <w:rFonts w:hint="eastAsia" w:ascii="宋体" w:hAnsi="宋体" w:eastAsia="宋体" w:cs="宋体"/>
          <w:color w:val="000000"/>
          <w:sz w:val="24"/>
          <w:szCs w:val="20"/>
        </w:rPr>
      </w:pPr>
      <w:r>
        <w:rPr>
          <w:rFonts w:hint="eastAsia" w:ascii="宋体" w:hAnsi="宋体" w:eastAsia="宋体" w:cs="宋体"/>
          <w:color w:val="000000"/>
          <w:sz w:val="24"/>
        </w:rPr>
        <w:t>法定代表人或授权委托：</w:t>
      </w:r>
      <w:r>
        <w:rPr>
          <w:rFonts w:hint="eastAsia" w:ascii="宋体" w:hAnsi="宋体" w:eastAsia="宋体" w:cs="宋体"/>
          <w:color w:val="000000"/>
          <w:sz w:val="24"/>
          <w:u w:val="single"/>
        </w:rPr>
        <w:t xml:space="preserve">   </w:t>
      </w:r>
      <w:r>
        <w:rPr>
          <w:rFonts w:hint="eastAsia" w:ascii="宋体" w:hAnsi="宋体" w:eastAsia="宋体" w:cs="宋体"/>
          <w:color w:val="000000"/>
          <w:spacing w:val="20"/>
          <w:sz w:val="24"/>
          <w:u w:val="single"/>
        </w:rPr>
        <w:t>（签字或盖章）</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 xml:space="preserve">      </w:t>
      </w:r>
    </w:p>
    <w:p>
      <w:pPr>
        <w:snapToGrid w:val="0"/>
        <w:spacing w:before="50" w:after="50" w:line="360" w:lineRule="auto"/>
        <w:ind w:left="-3" w:leftChars="-72" w:right="-817" w:rightChars="-389" w:hanging="148" w:hangingChars="62"/>
        <w:rPr>
          <w:rFonts w:hint="eastAsia" w:ascii="宋体" w:hAnsi="宋体" w:eastAsia="宋体" w:cs="宋体"/>
          <w:color w:val="000000"/>
          <w:sz w:val="24"/>
        </w:rPr>
        <w:sectPr>
          <w:footerReference r:id="rId10" w:type="default"/>
          <w:footerReference r:id="rId11" w:type="even"/>
          <w:pgSz w:w="11906" w:h="16838"/>
          <w:pgMar w:top="1474" w:right="1797" w:bottom="1247" w:left="1797" w:header="851" w:footer="992" w:gutter="0"/>
          <w:cols w:space="720" w:num="1"/>
          <w:docGrid w:linePitch="602" w:charSpace="-1675"/>
        </w:sectPr>
      </w:pPr>
      <w:r>
        <w:rPr>
          <w:rFonts w:hint="eastAsia" w:ascii="宋体" w:hAnsi="宋体" w:eastAsia="宋体" w:cs="宋体"/>
          <w:color w:val="000000"/>
          <w:sz w:val="24"/>
        </w:rPr>
        <w:t>供应商名称：</w:t>
      </w:r>
      <w:r>
        <w:rPr>
          <w:rFonts w:hint="eastAsia" w:ascii="宋体" w:hAnsi="宋体" w:eastAsia="宋体" w:cs="宋体"/>
          <w:color w:val="000000"/>
          <w:sz w:val="24"/>
          <w:u w:val="single"/>
        </w:rPr>
        <w:t xml:space="preserve">  （盖章）  </w:t>
      </w:r>
      <w:r>
        <w:rPr>
          <w:rFonts w:hint="eastAsia" w:ascii="宋体" w:hAnsi="宋体" w:eastAsia="宋体" w:cs="宋体"/>
          <w:color w:val="000000"/>
          <w:sz w:val="24"/>
        </w:rPr>
        <w:t xml:space="preserve">                                   日期：    年   月  日</w:t>
      </w:r>
    </w:p>
    <w:p>
      <w:pPr>
        <w:snapToGrid w:val="0"/>
        <w:spacing w:beforeLines="50" w:after="50" w:line="360" w:lineRule="auto"/>
        <w:rPr>
          <w:rFonts w:hint="eastAsia" w:ascii="宋体" w:hAnsi="宋体" w:eastAsia="宋体" w:cs="宋体"/>
          <w:b/>
          <w:color w:val="000000"/>
          <w:sz w:val="24"/>
          <w:szCs w:val="20"/>
        </w:rPr>
      </w:pPr>
      <w:r>
        <w:rPr>
          <w:rFonts w:hint="eastAsia" w:ascii="宋体" w:hAnsi="宋体" w:eastAsia="宋体" w:cs="宋体"/>
          <w:b/>
          <w:color w:val="000000"/>
          <w:sz w:val="24"/>
        </w:rPr>
        <w:t>7.商务响应表格式</w:t>
      </w:r>
    </w:p>
    <w:p>
      <w:pPr>
        <w:snapToGrid w:val="0"/>
        <w:spacing w:before="50" w:line="360" w:lineRule="auto"/>
        <w:jc w:val="center"/>
        <w:rPr>
          <w:rFonts w:hint="eastAsia" w:ascii="宋体" w:hAnsi="宋体" w:eastAsia="宋体" w:cs="宋体"/>
          <w:color w:val="000000"/>
          <w:sz w:val="32"/>
          <w:szCs w:val="32"/>
        </w:rPr>
      </w:pPr>
      <w:r>
        <w:rPr>
          <w:rFonts w:hint="eastAsia" w:ascii="宋体" w:hAnsi="宋体" w:eastAsia="宋体" w:cs="宋体"/>
          <w:b/>
          <w:color w:val="000000"/>
          <w:sz w:val="32"/>
          <w:szCs w:val="32"/>
        </w:rPr>
        <w:t>商务响应表</w:t>
      </w:r>
    </w:p>
    <w:p>
      <w:pPr>
        <w:snapToGrid w:val="0"/>
        <w:spacing w:before="50" w:line="360" w:lineRule="auto"/>
        <w:jc w:val="left"/>
        <w:rPr>
          <w:rFonts w:hint="eastAsia" w:ascii="宋体" w:hAnsi="宋体" w:eastAsia="宋体" w:cs="宋体"/>
          <w:color w:val="000000"/>
          <w:sz w:val="24"/>
          <w:szCs w:val="20"/>
          <w:u w:val="single"/>
        </w:rPr>
      </w:pPr>
      <w:r>
        <w:rPr>
          <w:rFonts w:hint="eastAsia" w:ascii="宋体" w:hAnsi="宋体" w:eastAsia="宋体" w:cs="宋体"/>
          <w:color w:val="000000"/>
          <w:sz w:val="24"/>
        </w:rPr>
        <w:t>项目编号：</w:t>
      </w:r>
      <w:r>
        <w:rPr>
          <w:rFonts w:hint="eastAsia" w:ascii="宋体" w:hAnsi="宋体" w:eastAsia="宋体" w:cs="宋体"/>
          <w:color w:val="000000"/>
          <w:sz w:val="24"/>
          <w:u w:val="single"/>
        </w:rPr>
        <w:t xml:space="preserve">              </w:t>
      </w:r>
    </w:p>
    <w:tbl>
      <w:tblPr>
        <w:tblStyle w:val="44"/>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1836"/>
        <w:gridCol w:w="3528"/>
        <w:gridCol w:w="23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atLeast"/>
        </w:trPr>
        <w:tc>
          <w:tcPr>
            <w:tcW w:w="1008"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jc w:val="center"/>
              <w:rPr>
                <w:rFonts w:hint="eastAsia" w:ascii="宋体" w:hAnsi="宋体" w:eastAsia="宋体" w:cs="宋体"/>
                <w:color w:val="000000"/>
                <w:kern w:val="2"/>
                <w:szCs w:val="21"/>
                <w:lang w:val="en-US" w:eastAsia="zh-CN"/>
              </w:rPr>
            </w:pPr>
            <w:r>
              <w:rPr>
                <w:rFonts w:hint="eastAsia" w:ascii="宋体" w:hAnsi="宋体" w:eastAsia="宋体" w:cs="宋体"/>
                <w:color w:val="000000"/>
                <w:kern w:val="2"/>
                <w:szCs w:val="21"/>
                <w:lang w:val="en-US" w:eastAsia="zh-CN"/>
              </w:rPr>
              <w:t>序号</w:t>
            </w:r>
          </w:p>
        </w:tc>
        <w:tc>
          <w:tcPr>
            <w:tcW w:w="1836"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jc w:val="center"/>
              <w:rPr>
                <w:rFonts w:hint="eastAsia" w:ascii="宋体" w:hAnsi="宋体" w:eastAsia="宋体" w:cs="宋体"/>
                <w:color w:val="000000"/>
                <w:kern w:val="2"/>
                <w:szCs w:val="21"/>
                <w:lang w:val="en-US" w:eastAsia="zh-CN"/>
              </w:rPr>
            </w:pPr>
            <w:r>
              <w:rPr>
                <w:rFonts w:hint="eastAsia" w:ascii="宋体" w:hAnsi="宋体" w:eastAsia="宋体" w:cs="宋体"/>
                <w:color w:val="000000"/>
                <w:kern w:val="2"/>
                <w:szCs w:val="21"/>
                <w:lang w:val="en-US" w:eastAsia="zh-CN"/>
              </w:rPr>
              <w:t>采购文件要求</w:t>
            </w:r>
          </w:p>
        </w:tc>
        <w:tc>
          <w:tcPr>
            <w:tcW w:w="3528"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jc w:val="center"/>
              <w:rPr>
                <w:rFonts w:hint="eastAsia" w:ascii="宋体" w:hAnsi="宋体" w:eastAsia="宋体" w:cs="宋体"/>
                <w:color w:val="000000"/>
                <w:kern w:val="2"/>
                <w:szCs w:val="21"/>
                <w:lang w:val="en-US" w:eastAsia="zh-CN"/>
              </w:rPr>
            </w:pPr>
            <w:r>
              <w:rPr>
                <w:rFonts w:hint="eastAsia" w:ascii="宋体" w:hAnsi="宋体" w:eastAsia="宋体" w:cs="宋体"/>
                <w:color w:val="000000"/>
                <w:kern w:val="2"/>
                <w:szCs w:val="21"/>
                <w:lang w:val="en-US" w:eastAsia="zh-CN"/>
              </w:rPr>
              <w:t>响应文件响应</w:t>
            </w:r>
          </w:p>
        </w:tc>
        <w:tc>
          <w:tcPr>
            <w:tcW w:w="2340"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rPr>
                <w:rFonts w:hint="eastAsia" w:ascii="宋体" w:hAnsi="宋体" w:eastAsia="宋体" w:cs="宋体"/>
                <w:color w:val="000000"/>
                <w:kern w:val="2"/>
                <w:szCs w:val="21"/>
                <w:lang w:val="en-US" w:eastAsia="zh-CN"/>
              </w:rPr>
            </w:pPr>
            <w:r>
              <w:rPr>
                <w:rFonts w:hint="eastAsia" w:ascii="宋体" w:hAnsi="宋体" w:eastAsia="宋体" w:cs="宋体"/>
                <w:color w:val="000000"/>
                <w:kern w:val="2"/>
                <w:szCs w:val="21"/>
                <w:lang w:val="en-US" w:eastAsia="zh-CN"/>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atLeast"/>
        </w:trPr>
        <w:tc>
          <w:tcPr>
            <w:tcW w:w="1008"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jc w:val="center"/>
              <w:outlineLvl w:val="0"/>
              <w:rPr>
                <w:rFonts w:hint="eastAsia" w:ascii="宋体" w:hAnsi="宋体" w:eastAsia="宋体" w:cs="宋体"/>
                <w:color w:val="000000"/>
                <w:kern w:val="2"/>
                <w:szCs w:val="21"/>
                <w:lang w:val="en-US" w:eastAsia="zh-CN"/>
              </w:rPr>
            </w:pPr>
          </w:p>
        </w:tc>
        <w:tc>
          <w:tcPr>
            <w:tcW w:w="1836"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jc w:val="center"/>
              <w:outlineLvl w:val="0"/>
              <w:rPr>
                <w:rFonts w:hint="eastAsia" w:ascii="宋体" w:hAnsi="宋体" w:eastAsia="宋体" w:cs="宋体"/>
                <w:color w:val="000000"/>
                <w:kern w:val="2"/>
                <w:szCs w:val="21"/>
                <w:lang w:val="en-US" w:eastAsia="zh-CN"/>
              </w:rPr>
            </w:pPr>
          </w:p>
        </w:tc>
        <w:tc>
          <w:tcPr>
            <w:tcW w:w="3528"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jc w:val="center"/>
              <w:outlineLvl w:val="0"/>
              <w:rPr>
                <w:rFonts w:hint="eastAsia" w:ascii="宋体" w:hAnsi="宋体" w:eastAsia="宋体" w:cs="宋体"/>
                <w:color w:val="000000"/>
                <w:kern w:val="2"/>
                <w:szCs w:val="21"/>
                <w:lang w:val="en-US" w:eastAsia="zh-CN"/>
              </w:rPr>
            </w:pPr>
          </w:p>
        </w:tc>
        <w:tc>
          <w:tcPr>
            <w:tcW w:w="2340"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outlineLvl w:val="0"/>
              <w:rPr>
                <w:rFonts w:hint="eastAsia" w:ascii="宋体" w:hAnsi="宋体" w:eastAsia="宋体" w:cs="宋体"/>
                <w:color w:val="000000"/>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atLeast"/>
        </w:trPr>
        <w:tc>
          <w:tcPr>
            <w:tcW w:w="1008"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宋体" w:hAnsi="宋体" w:eastAsia="宋体" w:cs="宋体"/>
                <w:color w:val="000000"/>
                <w:sz w:val="24"/>
                <w:szCs w:val="20"/>
              </w:rPr>
            </w:pPr>
          </w:p>
        </w:tc>
        <w:tc>
          <w:tcPr>
            <w:tcW w:w="1836"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宋体" w:hAnsi="宋体" w:eastAsia="宋体" w:cs="宋体"/>
                <w:color w:val="000000"/>
                <w:sz w:val="24"/>
                <w:szCs w:val="20"/>
              </w:rPr>
            </w:pPr>
          </w:p>
        </w:tc>
        <w:tc>
          <w:tcPr>
            <w:tcW w:w="3528"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宋体" w:hAnsi="宋体" w:eastAsia="宋体" w:cs="宋体"/>
                <w:color w:val="000000"/>
                <w:sz w:val="24"/>
                <w:szCs w:val="20"/>
              </w:rPr>
            </w:pPr>
          </w:p>
        </w:tc>
        <w:tc>
          <w:tcPr>
            <w:tcW w:w="2340"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宋体" w:hAnsi="宋体" w:eastAsia="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atLeast"/>
        </w:trPr>
        <w:tc>
          <w:tcPr>
            <w:tcW w:w="1008"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宋体" w:hAnsi="宋体" w:eastAsia="宋体" w:cs="宋体"/>
                <w:color w:val="000000"/>
                <w:sz w:val="24"/>
                <w:szCs w:val="20"/>
              </w:rPr>
            </w:pPr>
          </w:p>
        </w:tc>
        <w:tc>
          <w:tcPr>
            <w:tcW w:w="1836" w:type="dxa"/>
            <w:tcBorders>
              <w:top w:val="single" w:color="auto" w:sz="4" w:space="0"/>
              <w:left w:val="single" w:color="auto" w:sz="4" w:space="0"/>
              <w:bottom w:val="single" w:color="auto" w:sz="4" w:space="0"/>
              <w:right w:val="single" w:color="auto" w:sz="4" w:space="0"/>
            </w:tcBorders>
          </w:tcPr>
          <w:p>
            <w:pPr>
              <w:snapToGrid w:val="0"/>
              <w:spacing w:beforeLines="50" w:line="360" w:lineRule="auto"/>
              <w:ind w:left="43"/>
              <w:rPr>
                <w:rFonts w:hint="eastAsia" w:ascii="宋体" w:hAnsi="宋体" w:eastAsia="宋体" w:cs="宋体"/>
                <w:color w:val="000000"/>
                <w:sz w:val="24"/>
                <w:szCs w:val="20"/>
              </w:rPr>
            </w:pPr>
          </w:p>
        </w:tc>
        <w:tc>
          <w:tcPr>
            <w:tcW w:w="3528" w:type="dxa"/>
            <w:tcBorders>
              <w:top w:val="single" w:color="auto" w:sz="4" w:space="0"/>
              <w:left w:val="single" w:color="auto" w:sz="4" w:space="0"/>
              <w:bottom w:val="single" w:color="auto" w:sz="4" w:space="0"/>
              <w:right w:val="single" w:color="auto" w:sz="4" w:space="0"/>
            </w:tcBorders>
          </w:tcPr>
          <w:p>
            <w:pPr>
              <w:snapToGrid w:val="0"/>
              <w:spacing w:beforeLines="50" w:line="360" w:lineRule="auto"/>
              <w:ind w:left="43"/>
              <w:rPr>
                <w:rFonts w:hint="eastAsia" w:ascii="宋体" w:hAnsi="宋体" w:eastAsia="宋体" w:cs="宋体"/>
                <w:color w:val="000000"/>
                <w:sz w:val="24"/>
                <w:szCs w:val="20"/>
              </w:rPr>
            </w:pPr>
          </w:p>
        </w:tc>
        <w:tc>
          <w:tcPr>
            <w:tcW w:w="2340" w:type="dxa"/>
            <w:tcBorders>
              <w:top w:val="single" w:color="auto" w:sz="4" w:space="0"/>
              <w:left w:val="single" w:color="auto" w:sz="4" w:space="0"/>
              <w:bottom w:val="single" w:color="auto" w:sz="4" w:space="0"/>
              <w:right w:val="single" w:color="auto" w:sz="4" w:space="0"/>
            </w:tcBorders>
          </w:tcPr>
          <w:p>
            <w:pPr>
              <w:snapToGrid w:val="0"/>
              <w:spacing w:beforeLines="50" w:line="360" w:lineRule="auto"/>
              <w:ind w:left="43"/>
              <w:rPr>
                <w:rFonts w:hint="eastAsia" w:ascii="宋体" w:hAnsi="宋体" w:eastAsia="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atLeast"/>
        </w:trPr>
        <w:tc>
          <w:tcPr>
            <w:tcW w:w="1008"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宋体" w:hAnsi="宋体" w:eastAsia="宋体" w:cs="宋体"/>
                <w:color w:val="000000"/>
                <w:sz w:val="24"/>
                <w:szCs w:val="20"/>
              </w:rPr>
            </w:pPr>
          </w:p>
        </w:tc>
        <w:tc>
          <w:tcPr>
            <w:tcW w:w="1836"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宋体" w:hAnsi="宋体" w:eastAsia="宋体" w:cs="宋体"/>
                <w:color w:val="000000"/>
                <w:sz w:val="24"/>
                <w:szCs w:val="20"/>
              </w:rPr>
            </w:pPr>
          </w:p>
        </w:tc>
        <w:tc>
          <w:tcPr>
            <w:tcW w:w="3528"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宋体" w:hAnsi="宋体" w:eastAsia="宋体" w:cs="宋体"/>
                <w:color w:val="000000"/>
                <w:sz w:val="24"/>
                <w:szCs w:val="20"/>
              </w:rPr>
            </w:pPr>
          </w:p>
        </w:tc>
        <w:tc>
          <w:tcPr>
            <w:tcW w:w="2340"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宋体" w:hAnsi="宋体" w:eastAsia="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atLeast"/>
        </w:trPr>
        <w:tc>
          <w:tcPr>
            <w:tcW w:w="1008"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宋体" w:hAnsi="宋体" w:eastAsia="宋体" w:cs="宋体"/>
                <w:color w:val="000000"/>
                <w:sz w:val="24"/>
                <w:szCs w:val="20"/>
              </w:rPr>
            </w:pPr>
          </w:p>
        </w:tc>
        <w:tc>
          <w:tcPr>
            <w:tcW w:w="1836"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宋体" w:hAnsi="宋体" w:eastAsia="宋体" w:cs="宋体"/>
                <w:color w:val="000000"/>
                <w:sz w:val="24"/>
                <w:szCs w:val="20"/>
              </w:rPr>
            </w:pPr>
          </w:p>
        </w:tc>
        <w:tc>
          <w:tcPr>
            <w:tcW w:w="3528"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宋体" w:hAnsi="宋体" w:eastAsia="宋体" w:cs="宋体"/>
                <w:color w:val="000000"/>
                <w:sz w:val="24"/>
                <w:szCs w:val="20"/>
              </w:rPr>
            </w:pPr>
          </w:p>
        </w:tc>
        <w:tc>
          <w:tcPr>
            <w:tcW w:w="2340"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宋体" w:hAnsi="宋体" w:eastAsia="宋体" w:cs="宋体"/>
                <w:color w:val="00000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 w:hRule="atLeast"/>
        </w:trPr>
        <w:tc>
          <w:tcPr>
            <w:tcW w:w="1008"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宋体" w:hAnsi="宋体" w:eastAsia="宋体" w:cs="宋体"/>
                <w:color w:val="000000"/>
                <w:sz w:val="24"/>
                <w:szCs w:val="20"/>
              </w:rPr>
            </w:pPr>
          </w:p>
        </w:tc>
        <w:tc>
          <w:tcPr>
            <w:tcW w:w="1836"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宋体" w:hAnsi="宋体" w:eastAsia="宋体" w:cs="宋体"/>
                <w:color w:val="000000"/>
                <w:sz w:val="24"/>
                <w:szCs w:val="20"/>
              </w:rPr>
            </w:pPr>
          </w:p>
        </w:tc>
        <w:tc>
          <w:tcPr>
            <w:tcW w:w="3528"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宋体" w:hAnsi="宋体" w:eastAsia="宋体" w:cs="宋体"/>
                <w:color w:val="000000"/>
                <w:sz w:val="24"/>
                <w:szCs w:val="20"/>
              </w:rPr>
            </w:pPr>
          </w:p>
        </w:tc>
        <w:tc>
          <w:tcPr>
            <w:tcW w:w="2340" w:type="dxa"/>
            <w:tcBorders>
              <w:top w:val="single" w:color="auto" w:sz="4" w:space="0"/>
              <w:left w:val="single" w:color="auto" w:sz="4" w:space="0"/>
              <w:bottom w:val="single" w:color="auto" w:sz="4" w:space="0"/>
              <w:right w:val="single" w:color="auto" w:sz="4" w:space="0"/>
            </w:tcBorders>
          </w:tcPr>
          <w:p>
            <w:pPr>
              <w:snapToGrid w:val="0"/>
              <w:spacing w:beforeLines="50" w:line="360" w:lineRule="auto"/>
              <w:rPr>
                <w:rFonts w:hint="eastAsia" w:ascii="宋体" w:hAnsi="宋体" w:eastAsia="宋体" w:cs="宋体"/>
                <w:color w:val="000000"/>
                <w:sz w:val="24"/>
                <w:szCs w:val="20"/>
              </w:rPr>
            </w:pPr>
          </w:p>
        </w:tc>
      </w:tr>
    </w:tbl>
    <w:p>
      <w:pPr>
        <w:snapToGrid w:val="0"/>
        <w:spacing w:beforeLines="50" w:line="360" w:lineRule="auto"/>
        <w:rPr>
          <w:rFonts w:hint="eastAsia" w:ascii="宋体" w:hAnsi="宋体" w:eastAsia="宋体" w:cs="宋体"/>
          <w:color w:val="000000"/>
          <w:sz w:val="24"/>
          <w:szCs w:val="20"/>
        </w:rPr>
      </w:pPr>
    </w:p>
    <w:p>
      <w:pPr>
        <w:snapToGrid w:val="0"/>
        <w:spacing w:before="50" w:after="50" w:line="360" w:lineRule="auto"/>
        <w:rPr>
          <w:rFonts w:hint="eastAsia" w:ascii="宋体" w:hAnsi="宋体" w:eastAsia="宋体" w:cs="宋体"/>
          <w:color w:val="000000"/>
          <w:spacing w:val="20"/>
          <w:sz w:val="24"/>
          <w:szCs w:val="20"/>
          <w:u w:val="single"/>
        </w:rPr>
      </w:pPr>
      <w:r>
        <w:rPr>
          <w:rFonts w:hint="eastAsia" w:ascii="宋体" w:hAnsi="宋体" w:eastAsia="宋体" w:cs="宋体"/>
          <w:color w:val="000000"/>
          <w:sz w:val="24"/>
        </w:rPr>
        <w:t>法定代表人或授权委托人</w:t>
      </w:r>
      <w:r>
        <w:rPr>
          <w:rFonts w:hint="eastAsia" w:ascii="宋体" w:hAnsi="宋体" w:eastAsia="宋体" w:cs="宋体"/>
          <w:color w:val="000000"/>
          <w:spacing w:val="20"/>
          <w:sz w:val="24"/>
        </w:rPr>
        <w:t>：</w:t>
      </w:r>
      <w:r>
        <w:rPr>
          <w:rFonts w:hint="eastAsia" w:ascii="宋体" w:hAnsi="宋体" w:eastAsia="宋体" w:cs="宋体"/>
          <w:color w:val="000000"/>
          <w:spacing w:val="20"/>
          <w:sz w:val="24"/>
          <w:u w:val="single"/>
        </w:rPr>
        <w:t xml:space="preserve">   （签字或盖章）   </w:t>
      </w:r>
    </w:p>
    <w:p>
      <w:pPr>
        <w:snapToGrid w:val="0"/>
        <w:spacing w:before="50" w:after="50" w:line="360" w:lineRule="auto"/>
        <w:rPr>
          <w:rFonts w:hint="eastAsia" w:ascii="宋体" w:hAnsi="宋体" w:eastAsia="宋体" w:cs="宋体"/>
          <w:color w:val="000000"/>
          <w:sz w:val="24"/>
          <w:szCs w:val="20"/>
        </w:rPr>
      </w:pPr>
      <w:r>
        <w:rPr>
          <w:rFonts w:hint="eastAsia" w:ascii="宋体" w:hAnsi="宋体" w:eastAsia="宋体" w:cs="宋体"/>
          <w:color w:val="000000"/>
          <w:spacing w:val="20"/>
          <w:sz w:val="24"/>
        </w:rPr>
        <w:t>供应商名称：</w:t>
      </w:r>
      <w:r>
        <w:rPr>
          <w:rFonts w:hint="eastAsia" w:ascii="宋体" w:hAnsi="宋体" w:eastAsia="宋体" w:cs="宋体"/>
          <w:color w:val="000000"/>
          <w:spacing w:val="20"/>
          <w:sz w:val="24"/>
          <w:u w:val="single"/>
        </w:rPr>
        <w:t xml:space="preserve">   （盖章）    </w:t>
      </w:r>
      <w:r>
        <w:rPr>
          <w:rFonts w:hint="eastAsia" w:ascii="宋体" w:hAnsi="宋体" w:eastAsia="宋体" w:cs="宋体"/>
          <w:color w:val="000000"/>
          <w:spacing w:val="20"/>
          <w:sz w:val="24"/>
        </w:rPr>
        <w:t xml:space="preserve">          日  期：</w:t>
      </w:r>
      <w:r>
        <w:rPr>
          <w:rFonts w:hint="eastAsia" w:ascii="宋体" w:hAnsi="宋体" w:eastAsia="宋体" w:cs="宋体"/>
          <w:color w:val="000000"/>
          <w:spacing w:val="20"/>
          <w:sz w:val="24"/>
          <w:u w:val="single"/>
        </w:rPr>
        <w:t xml:space="preserve">          </w:t>
      </w:r>
    </w:p>
    <w:p>
      <w:pPr>
        <w:snapToGrid w:val="0"/>
        <w:spacing w:before="50" w:afterLines="50" w:line="360" w:lineRule="auto"/>
        <w:jc w:val="left"/>
        <w:rPr>
          <w:rFonts w:hint="eastAsia" w:ascii="宋体" w:hAnsi="宋体" w:eastAsia="宋体" w:cs="宋体"/>
          <w:color w:val="000000"/>
          <w:sz w:val="32"/>
          <w:szCs w:val="20"/>
        </w:rPr>
      </w:pPr>
    </w:p>
    <w:p>
      <w:pPr>
        <w:pStyle w:val="23"/>
        <w:snapToGrid w:val="0"/>
        <w:spacing w:before="120" w:after="120" w:line="360" w:lineRule="auto"/>
        <w:ind w:firstLine="420"/>
        <w:rPr>
          <w:rFonts w:hint="eastAsia" w:ascii="宋体" w:hAnsi="宋体" w:eastAsia="宋体" w:cs="宋体"/>
          <w:color w:val="000000"/>
        </w:rPr>
      </w:pPr>
    </w:p>
    <w:p>
      <w:pPr>
        <w:pStyle w:val="23"/>
        <w:snapToGrid w:val="0"/>
        <w:spacing w:before="120" w:after="120" w:line="360" w:lineRule="auto"/>
        <w:rPr>
          <w:rFonts w:hint="eastAsia" w:ascii="宋体" w:hAnsi="宋体" w:eastAsia="宋体" w:cs="宋体"/>
          <w:color w:val="000000"/>
        </w:rPr>
      </w:pPr>
    </w:p>
    <w:p>
      <w:pPr>
        <w:snapToGrid w:val="0"/>
        <w:spacing w:before="50" w:afterLines="50" w:line="360" w:lineRule="auto"/>
        <w:jc w:val="left"/>
        <w:rPr>
          <w:rFonts w:hint="eastAsia" w:ascii="宋体" w:hAnsi="宋体" w:eastAsia="宋体" w:cs="宋体"/>
          <w:b/>
          <w:color w:val="000000"/>
          <w:sz w:val="24"/>
          <w:szCs w:val="20"/>
        </w:rPr>
      </w:pPr>
      <w:r>
        <w:rPr>
          <w:rFonts w:hint="eastAsia" w:ascii="宋体" w:hAnsi="宋体" w:eastAsia="宋体" w:cs="宋体"/>
          <w:color w:val="000000"/>
          <w:sz w:val="30"/>
        </w:rPr>
        <w:br w:type="page"/>
      </w:r>
      <w:r>
        <w:rPr>
          <w:rFonts w:hint="eastAsia" w:ascii="宋体" w:hAnsi="宋体" w:eastAsia="宋体" w:cs="宋体"/>
          <w:b/>
          <w:color w:val="000000"/>
          <w:sz w:val="24"/>
        </w:rPr>
        <w:t>8.技术响应表格式</w:t>
      </w:r>
    </w:p>
    <w:p>
      <w:pPr>
        <w:snapToGrid w:val="0"/>
        <w:spacing w:before="50" w:afterLines="50" w:line="360" w:lineRule="auto"/>
        <w:jc w:val="center"/>
        <w:rPr>
          <w:rFonts w:hint="eastAsia" w:ascii="宋体" w:hAnsi="宋体" w:eastAsia="宋体" w:cs="宋体"/>
          <w:color w:val="000000"/>
          <w:sz w:val="32"/>
          <w:szCs w:val="32"/>
        </w:rPr>
      </w:pPr>
      <w:r>
        <w:rPr>
          <w:rFonts w:hint="eastAsia" w:ascii="宋体" w:hAnsi="宋体" w:eastAsia="宋体" w:cs="宋体"/>
          <w:b/>
          <w:color w:val="000000"/>
          <w:sz w:val="32"/>
          <w:szCs w:val="32"/>
        </w:rPr>
        <w:t>技术响应表</w:t>
      </w:r>
    </w:p>
    <w:p>
      <w:pPr>
        <w:snapToGrid w:val="0"/>
        <w:spacing w:before="50" w:afterLines="50" w:line="360" w:lineRule="auto"/>
        <w:jc w:val="left"/>
        <w:rPr>
          <w:rFonts w:hint="eastAsia" w:ascii="宋体" w:hAnsi="宋体" w:eastAsia="宋体" w:cs="宋体"/>
          <w:color w:val="000000"/>
          <w:sz w:val="24"/>
          <w:szCs w:val="20"/>
        </w:rPr>
      </w:pPr>
      <w:r>
        <w:rPr>
          <w:rFonts w:hint="eastAsia" w:ascii="宋体" w:hAnsi="宋体" w:eastAsia="宋体" w:cs="宋体"/>
          <w:color w:val="000000"/>
          <w:sz w:val="24"/>
        </w:rPr>
        <w:t>项目编号</w:t>
      </w:r>
      <w:r>
        <w:rPr>
          <w:rFonts w:hint="eastAsia" w:ascii="宋体" w:hAnsi="宋体" w:eastAsia="宋体" w:cs="宋体"/>
          <w:color w:val="000000"/>
        </w:rPr>
        <w:t>：</w:t>
      </w:r>
      <w:r>
        <w:rPr>
          <w:rFonts w:hint="eastAsia" w:ascii="宋体" w:hAnsi="宋体" w:eastAsia="宋体" w:cs="宋体"/>
          <w:color w:val="000000"/>
          <w:u w:val="single"/>
        </w:rPr>
        <w:t xml:space="preserve">              </w:t>
      </w:r>
    </w:p>
    <w:tbl>
      <w:tblPr>
        <w:tblStyle w:val="44"/>
        <w:tblW w:w="852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2340"/>
        <w:gridCol w:w="2880"/>
        <w:gridCol w:w="23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7" w:hRule="atLeast"/>
        </w:trPr>
        <w:tc>
          <w:tcPr>
            <w:tcW w:w="1008"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jc w:val="center"/>
              <w:rPr>
                <w:rFonts w:hint="eastAsia" w:ascii="宋体" w:hAnsi="宋体" w:eastAsia="宋体" w:cs="宋体"/>
                <w:color w:val="000000"/>
                <w:kern w:val="2"/>
                <w:szCs w:val="21"/>
                <w:lang w:val="en-US" w:eastAsia="zh-CN"/>
              </w:rPr>
            </w:pPr>
            <w:r>
              <w:rPr>
                <w:rFonts w:hint="eastAsia" w:ascii="宋体" w:hAnsi="宋体" w:eastAsia="宋体" w:cs="宋体"/>
                <w:color w:val="000000"/>
                <w:kern w:val="2"/>
                <w:szCs w:val="21"/>
                <w:lang w:val="en-US" w:eastAsia="zh-CN"/>
              </w:rPr>
              <w:t>序号</w:t>
            </w:r>
          </w:p>
        </w:tc>
        <w:tc>
          <w:tcPr>
            <w:tcW w:w="2340"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jc w:val="center"/>
              <w:rPr>
                <w:rFonts w:hint="eastAsia" w:ascii="宋体" w:hAnsi="宋体" w:eastAsia="宋体" w:cs="宋体"/>
                <w:color w:val="000000"/>
                <w:kern w:val="2"/>
                <w:szCs w:val="21"/>
                <w:lang w:val="en-US" w:eastAsia="zh-CN"/>
              </w:rPr>
            </w:pPr>
            <w:r>
              <w:rPr>
                <w:rFonts w:hint="eastAsia" w:ascii="宋体" w:hAnsi="宋体" w:eastAsia="宋体" w:cs="宋体"/>
                <w:color w:val="000000"/>
                <w:kern w:val="2"/>
                <w:szCs w:val="21"/>
                <w:lang w:val="en-US" w:eastAsia="zh-CN"/>
              </w:rPr>
              <w:t>采购文件要求</w:t>
            </w:r>
          </w:p>
        </w:tc>
        <w:tc>
          <w:tcPr>
            <w:tcW w:w="2880"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jc w:val="center"/>
              <w:rPr>
                <w:rFonts w:hint="eastAsia" w:ascii="宋体" w:hAnsi="宋体" w:eastAsia="宋体" w:cs="宋体"/>
                <w:color w:val="000000"/>
                <w:kern w:val="2"/>
                <w:szCs w:val="21"/>
                <w:lang w:val="en-US" w:eastAsia="zh-CN"/>
              </w:rPr>
            </w:pPr>
            <w:r>
              <w:rPr>
                <w:rFonts w:hint="eastAsia" w:ascii="宋体" w:hAnsi="宋体" w:eastAsia="宋体" w:cs="宋体"/>
                <w:color w:val="000000"/>
                <w:kern w:val="2"/>
                <w:szCs w:val="21"/>
                <w:lang w:val="en-US" w:eastAsia="zh-CN"/>
              </w:rPr>
              <w:t>响应文件响应</w:t>
            </w:r>
          </w:p>
        </w:tc>
        <w:tc>
          <w:tcPr>
            <w:tcW w:w="2300"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jc w:val="center"/>
              <w:rPr>
                <w:rFonts w:hint="eastAsia" w:ascii="宋体" w:hAnsi="宋体" w:eastAsia="宋体" w:cs="宋体"/>
                <w:color w:val="000000"/>
                <w:kern w:val="2"/>
                <w:szCs w:val="21"/>
                <w:lang w:val="en-US" w:eastAsia="zh-CN"/>
              </w:rPr>
            </w:pPr>
            <w:r>
              <w:rPr>
                <w:rFonts w:hint="eastAsia" w:ascii="宋体" w:hAnsi="宋体" w:eastAsia="宋体" w:cs="宋体"/>
                <w:color w:val="000000"/>
                <w:kern w:val="2"/>
                <w:szCs w:val="21"/>
                <w:lang w:val="en-US" w:eastAsia="zh-CN"/>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7" w:hRule="atLeast"/>
        </w:trPr>
        <w:tc>
          <w:tcPr>
            <w:tcW w:w="1008"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outlineLvl w:val="0"/>
              <w:rPr>
                <w:rFonts w:hint="eastAsia" w:ascii="宋体" w:hAnsi="宋体" w:eastAsia="宋体" w:cs="宋体"/>
                <w:color w:val="000000"/>
                <w:kern w:val="2"/>
                <w:lang w:val="en-US" w:eastAsia="zh-CN"/>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23"/>
              <w:snapToGrid w:val="0"/>
              <w:spacing w:beforeLines="0" w:afterLines="0" w:line="360" w:lineRule="auto"/>
              <w:outlineLvl w:val="0"/>
              <w:rPr>
                <w:rFonts w:hint="eastAsia" w:ascii="宋体" w:hAnsi="宋体" w:eastAsia="宋体" w:cs="宋体"/>
                <w:color w:val="000000"/>
                <w:kern w:val="2"/>
                <w:lang w:val="en-US" w:eastAsia="zh-CN"/>
              </w:rPr>
            </w:pPr>
          </w:p>
        </w:tc>
        <w:tc>
          <w:tcPr>
            <w:tcW w:w="2880"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outlineLvl w:val="0"/>
              <w:rPr>
                <w:rFonts w:hint="eastAsia" w:ascii="宋体" w:hAnsi="宋体" w:eastAsia="宋体" w:cs="宋体"/>
                <w:color w:val="000000"/>
                <w:kern w:val="2"/>
                <w:lang w:val="en-US" w:eastAsia="zh-CN"/>
              </w:rPr>
            </w:pPr>
          </w:p>
        </w:tc>
        <w:tc>
          <w:tcPr>
            <w:tcW w:w="2300"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outlineLvl w:val="0"/>
              <w:rPr>
                <w:rFonts w:hint="eastAsia" w:ascii="宋体" w:hAnsi="宋体" w:eastAsia="宋体" w:cs="宋体"/>
                <w:color w:val="000000"/>
                <w:kern w:val="2"/>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7" w:hRule="atLeast"/>
        </w:trPr>
        <w:tc>
          <w:tcPr>
            <w:tcW w:w="1008"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outlineLvl w:val="0"/>
              <w:rPr>
                <w:rFonts w:hint="eastAsia" w:ascii="宋体" w:hAnsi="宋体" w:eastAsia="宋体" w:cs="宋体"/>
                <w:color w:val="000000"/>
                <w:kern w:val="2"/>
                <w:szCs w:val="21"/>
                <w:lang w:val="en-US" w:eastAsia="zh-CN"/>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23"/>
              <w:snapToGrid w:val="0"/>
              <w:spacing w:beforeLines="0" w:afterLines="0" w:line="360" w:lineRule="auto"/>
              <w:outlineLvl w:val="0"/>
              <w:rPr>
                <w:rFonts w:hint="eastAsia" w:ascii="宋体" w:hAnsi="宋体" w:eastAsia="宋体" w:cs="宋体"/>
                <w:color w:val="000000"/>
                <w:kern w:val="2"/>
                <w:szCs w:val="21"/>
                <w:lang w:val="en-US" w:eastAsia="zh-CN"/>
              </w:rPr>
            </w:pPr>
          </w:p>
        </w:tc>
        <w:tc>
          <w:tcPr>
            <w:tcW w:w="2880"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outlineLvl w:val="0"/>
              <w:rPr>
                <w:rFonts w:hint="eastAsia" w:ascii="宋体" w:hAnsi="宋体" w:eastAsia="宋体" w:cs="宋体"/>
                <w:color w:val="000000"/>
                <w:kern w:val="2"/>
                <w:szCs w:val="21"/>
                <w:lang w:val="en-US" w:eastAsia="zh-CN"/>
              </w:rPr>
            </w:pPr>
          </w:p>
        </w:tc>
        <w:tc>
          <w:tcPr>
            <w:tcW w:w="2300"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outlineLvl w:val="0"/>
              <w:rPr>
                <w:rFonts w:hint="eastAsia" w:ascii="宋体" w:hAnsi="宋体" w:eastAsia="宋体" w:cs="宋体"/>
                <w:color w:val="000000"/>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7" w:hRule="atLeast"/>
        </w:trPr>
        <w:tc>
          <w:tcPr>
            <w:tcW w:w="1008"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rPr>
                <w:rFonts w:hint="eastAsia" w:ascii="宋体" w:hAnsi="宋体" w:eastAsia="宋体" w:cs="宋体"/>
                <w:color w:val="000000"/>
                <w:kern w:val="2"/>
                <w:szCs w:val="21"/>
                <w:lang w:val="en-US" w:eastAsia="zh-CN"/>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23"/>
              <w:snapToGrid w:val="0"/>
              <w:spacing w:beforeLines="0" w:afterLines="0" w:line="360" w:lineRule="auto"/>
              <w:rPr>
                <w:rFonts w:hint="eastAsia" w:ascii="宋体" w:hAnsi="宋体" w:eastAsia="宋体" w:cs="宋体"/>
                <w:color w:val="000000"/>
                <w:kern w:val="2"/>
                <w:szCs w:val="21"/>
                <w:lang w:val="en-US" w:eastAsia="zh-CN"/>
              </w:rPr>
            </w:pPr>
          </w:p>
        </w:tc>
        <w:tc>
          <w:tcPr>
            <w:tcW w:w="2880"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rPr>
                <w:rFonts w:hint="eastAsia" w:ascii="宋体" w:hAnsi="宋体" w:eastAsia="宋体" w:cs="宋体"/>
                <w:color w:val="000000"/>
                <w:kern w:val="2"/>
                <w:szCs w:val="21"/>
                <w:lang w:val="en-US" w:eastAsia="zh-CN"/>
              </w:rPr>
            </w:pPr>
          </w:p>
        </w:tc>
        <w:tc>
          <w:tcPr>
            <w:tcW w:w="2300"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rPr>
                <w:rFonts w:hint="eastAsia" w:ascii="宋体" w:hAnsi="宋体" w:eastAsia="宋体" w:cs="宋体"/>
                <w:color w:val="000000"/>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7" w:hRule="atLeast"/>
        </w:trPr>
        <w:tc>
          <w:tcPr>
            <w:tcW w:w="1008"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outlineLvl w:val="0"/>
              <w:rPr>
                <w:rFonts w:hint="eastAsia" w:ascii="宋体" w:hAnsi="宋体" w:eastAsia="宋体" w:cs="宋体"/>
                <w:color w:val="000000"/>
                <w:kern w:val="2"/>
                <w:szCs w:val="21"/>
                <w:lang w:val="en-US" w:eastAsia="zh-CN"/>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23"/>
              <w:snapToGrid w:val="0"/>
              <w:spacing w:beforeLines="0" w:afterLines="0" w:line="360" w:lineRule="auto"/>
              <w:outlineLvl w:val="0"/>
              <w:rPr>
                <w:rFonts w:hint="eastAsia" w:ascii="宋体" w:hAnsi="宋体" w:eastAsia="宋体" w:cs="宋体"/>
                <w:color w:val="000000"/>
                <w:kern w:val="2"/>
                <w:szCs w:val="21"/>
                <w:lang w:val="en-US" w:eastAsia="zh-CN"/>
              </w:rPr>
            </w:pPr>
          </w:p>
        </w:tc>
        <w:tc>
          <w:tcPr>
            <w:tcW w:w="2880"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outlineLvl w:val="0"/>
              <w:rPr>
                <w:rFonts w:hint="eastAsia" w:ascii="宋体" w:hAnsi="宋体" w:eastAsia="宋体" w:cs="宋体"/>
                <w:color w:val="000000"/>
                <w:kern w:val="2"/>
                <w:szCs w:val="21"/>
                <w:lang w:val="en-US" w:eastAsia="zh-CN"/>
              </w:rPr>
            </w:pPr>
          </w:p>
        </w:tc>
        <w:tc>
          <w:tcPr>
            <w:tcW w:w="2300"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outlineLvl w:val="0"/>
              <w:rPr>
                <w:rFonts w:hint="eastAsia" w:ascii="宋体" w:hAnsi="宋体" w:eastAsia="宋体" w:cs="宋体"/>
                <w:color w:val="000000"/>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7" w:hRule="atLeast"/>
        </w:trPr>
        <w:tc>
          <w:tcPr>
            <w:tcW w:w="1008"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outlineLvl w:val="0"/>
              <w:rPr>
                <w:rFonts w:hint="eastAsia" w:ascii="宋体" w:hAnsi="宋体" w:eastAsia="宋体" w:cs="宋体"/>
                <w:color w:val="000000"/>
                <w:kern w:val="2"/>
                <w:szCs w:val="21"/>
                <w:lang w:val="en-US" w:eastAsia="zh-CN"/>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23"/>
              <w:snapToGrid w:val="0"/>
              <w:spacing w:beforeLines="0" w:afterLines="0" w:line="360" w:lineRule="auto"/>
              <w:outlineLvl w:val="0"/>
              <w:rPr>
                <w:rFonts w:hint="eastAsia" w:ascii="宋体" w:hAnsi="宋体" w:eastAsia="宋体" w:cs="宋体"/>
                <w:color w:val="000000"/>
                <w:kern w:val="2"/>
                <w:szCs w:val="21"/>
                <w:lang w:val="en-US" w:eastAsia="zh-CN"/>
              </w:rPr>
            </w:pPr>
          </w:p>
        </w:tc>
        <w:tc>
          <w:tcPr>
            <w:tcW w:w="2880"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outlineLvl w:val="0"/>
              <w:rPr>
                <w:rFonts w:hint="eastAsia" w:ascii="宋体" w:hAnsi="宋体" w:eastAsia="宋体" w:cs="宋体"/>
                <w:color w:val="000000"/>
                <w:kern w:val="2"/>
                <w:szCs w:val="21"/>
                <w:lang w:val="en-US" w:eastAsia="zh-CN"/>
              </w:rPr>
            </w:pPr>
          </w:p>
        </w:tc>
        <w:tc>
          <w:tcPr>
            <w:tcW w:w="2300"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outlineLvl w:val="0"/>
              <w:rPr>
                <w:rFonts w:hint="eastAsia" w:ascii="宋体" w:hAnsi="宋体" w:eastAsia="宋体" w:cs="宋体"/>
                <w:color w:val="000000"/>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7" w:hRule="atLeast"/>
        </w:trPr>
        <w:tc>
          <w:tcPr>
            <w:tcW w:w="1008"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outlineLvl w:val="0"/>
              <w:rPr>
                <w:rFonts w:hint="eastAsia" w:ascii="宋体" w:hAnsi="宋体" w:eastAsia="宋体" w:cs="宋体"/>
                <w:color w:val="000000"/>
                <w:kern w:val="2"/>
                <w:szCs w:val="21"/>
                <w:lang w:val="en-US" w:eastAsia="zh-CN"/>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23"/>
              <w:snapToGrid w:val="0"/>
              <w:spacing w:beforeLines="0" w:afterLines="0" w:line="360" w:lineRule="auto"/>
              <w:outlineLvl w:val="0"/>
              <w:rPr>
                <w:rFonts w:hint="eastAsia" w:ascii="宋体" w:hAnsi="宋体" w:eastAsia="宋体" w:cs="宋体"/>
                <w:color w:val="000000"/>
                <w:kern w:val="2"/>
                <w:szCs w:val="21"/>
                <w:lang w:val="en-US" w:eastAsia="zh-CN"/>
              </w:rPr>
            </w:pPr>
          </w:p>
        </w:tc>
        <w:tc>
          <w:tcPr>
            <w:tcW w:w="2880"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outlineLvl w:val="0"/>
              <w:rPr>
                <w:rFonts w:hint="eastAsia" w:ascii="宋体" w:hAnsi="宋体" w:eastAsia="宋体" w:cs="宋体"/>
                <w:color w:val="000000"/>
                <w:kern w:val="2"/>
                <w:szCs w:val="21"/>
                <w:lang w:val="en-US" w:eastAsia="zh-CN"/>
              </w:rPr>
            </w:pPr>
          </w:p>
        </w:tc>
        <w:tc>
          <w:tcPr>
            <w:tcW w:w="2300"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outlineLvl w:val="0"/>
              <w:rPr>
                <w:rFonts w:hint="eastAsia" w:ascii="宋体" w:hAnsi="宋体" w:eastAsia="宋体" w:cs="宋体"/>
                <w:color w:val="000000"/>
                <w:kern w:val="2"/>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57" w:hRule="atLeast"/>
        </w:trPr>
        <w:tc>
          <w:tcPr>
            <w:tcW w:w="1008"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outlineLvl w:val="0"/>
              <w:rPr>
                <w:rFonts w:hint="eastAsia" w:ascii="宋体" w:hAnsi="宋体" w:eastAsia="宋体" w:cs="宋体"/>
                <w:color w:val="000000"/>
                <w:kern w:val="2"/>
                <w:szCs w:val="21"/>
                <w:lang w:val="en-US" w:eastAsia="zh-CN"/>
              </w:rPr>
            </w:pPr>
          </w:p>
        </w:tc>
        <w:tc>
          <w:tcPr>
            <w:tcW w:w="2340" w:type="dxa"/>
            <w:tcBorders>
              <w:top w:val="single" w:color="auto" w:sz="4" w:space="0"/>
              <w:left w:val="single" w:color="auto" w:sz="4" w:space="0"/>
              <w:bottom w:val="single" w:color="auto" w:sz="4" w:space="0"/>
              <w:right w:val="single" w:color="auto" w:sz="4" w:space="0"/>
            </w:tcBorders>
            <w:vAlign w:val="center"/>
          </w:tcPr>
          <w:p>
            <w:pPr>
              <w:pStyle w:val="23"/>
              <w:snapToGrid w:val="0"/>
              <w:spacing w:beforeLines="0" w:afterLines="0" w:line="360" w:lineRule="auto"/>
              <w:outlineLvl w:val="0"/>
              <w:rPr>
                <w:rFonts w:hint="eastAsia" w:ascii="宋体" w:hAnsi="宋体" w:eastAsia="宋体" w:cs="宋体"/>
                <w:color w:val="000000"/>
                <w:kern w:val="2"/>
                <w:szCs w:val="21"/>
                <w:lang w:val="en-US" w:eastAsia="zh-CN"/>
              </w:rPr>
            </w:pPr>
          </w:p>
        </w:tc>
        <w:tc>
          <w:tcPr>
            <w:tcW w:w="2880"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outlineLvl w:val="0"/>
              <w:rPr>
                <w:rFonts w:hint="eastAsia" w:ascii="宋体" w:hAnsi="宋体" w:eastAsia="宋体" w:cs="宋体"/>
                <w:color w:val="000000"/>
                <w:kern w:val="2"/>
                <w:szCs w:val="21"/>
                <w:lang w:val="en-US" w:eastAsia="zh-CN"/>
              </w:rPr>
            </w:pPr>
          </w:p>
        </w:tc>
        <w:tc>
          <w:tcPr>
            <w:tcW w:w="2300" w:type="dxa"/>
            <w:tcBorders>
              <w:top w:val="single" w:color="auto" w:sz="4" w:space="0"/>
              <w:left w:val="single" w:color="auto" w:sz="4" w:space="0"/>
              <w:bottom w:val="single" w:color="auto" w:sz="4" w:space="0"/>
              <w:right w:val="single" w:color="auto" w:sz="4" w:space="0"/>
            </w:tcBorders>
          </w:tcPr>
          <w:p>
            <w:pPr>
              <w:pStyle w:val="23"/>
              <w:snapToGrid w:val="0"/>
              <w:spacing w:beforeLines="0" w:afterLines="0" w:line="360" w:lineRule="auto"/>
              <w:outlineLvl w:val="0"/>
              <w:rPr>
                <w:rFonts w:hint="eastAsia" w:ascii="宋体" w:hAnsi="宋体" w:eastAsia="宋体" w:cs="宋体"/>
                <w:color w:val="000000"/>
                <w:kern w:val="2"/>
                <w:szCs w:val="21"/>
                <w:lang w:val="en-US" w:eastAsia="zh-CN"/>
              </w:rPr>
            </w:pPr>
          </w:p>
        </w:tc>
      </w:tr>
    </w:tbl>
    <w:p>
      <w:pPr>
        <w:pStyle w:val="16"/>
        <w:spacing w:line="360" w:lineRule="auto"/>
        <w:rPr>
          <w:rFonts w:hint="eastAsia" w:ascii="宋体" w:hAnsi="宋体" w:eastAsia="宋体" w:cs="宋体"/>
          <w:color w:val="000000"/>
          <w:spacing w:val="20"/>
        </w:rPr>
      </w:pPr>
    </w:p>
    <w:p>
      <w:pPr>
        <w:snapToGrid w:val="0"/>
        <w:spacing w:before="50" w:after="50" w:line="360" w:lineRule="auto"/>
        <w:rPr>
          <w:rFonts w:hint="eastAsia" w:ascii="宋体" w:hAnsi="宋体" w:eastAsia="宋体" w:cs="宋体"/>
          <w:color w:val="000000"/>
          <w:spacing w:val="20"/>
          <w:sz w:val="24"/>
          <w:szCs w:val="20"/>
          <w:u w:val="single"/>
        </w:rPr>
      </w:pPr>
      <w:r>
        <w:rPr>
          <w:rFonts w:hint="eastAsia" w:ascii="宋体" w:hAnsi="宋体" w:eastAsia="宋体" w:cs="宋体"/>
          <w:color w:val="000000"/>
          <w:sz w:val="24"/>
        </w:rPr>
        <w:t>法定代表人或授权委托人</w:t>
      </w:r>
      <w:r>
        <w:rPr>
          <w:rFonts w:hint="eastAsia" w:ascii="宋体" w:hAnsi="宋体" w:eastAsia="宋体" w:cs="宋体"/>
          <w:color w:val="000000"/>
          <w:spacing w:val="20"/>
          <w:sz w:val="24"/>
        </w:rPr>
        <w:t>：</w:t>
      </w:r>
      <w:r>
        <w:rPr>
          <w:rFonts w:hint="eastAsia" w:ascii="宋体" w:hAnsi="宋体" w:eastAsia="宋体" w:cs="宋体"/>
          <w:color w:val="000000"/>
          <w:spacing w:val="20"/>
          <w:sz w:val="24"/>
          <w:u w:val="single"/>
        </w:rPr>
        <w:t xml:space="preserve">   （签字或盖章）   </w:t>
      </w:r>
    </w:p>
    <w:p>
      <w:pPr>
        <w:snapToGrid w:val="0"/>
        <w:spacing w:before="50" w:after="50" w:line="360" w:lineRule="auto"/>
        <w:rPr>
          <w:rFonts w:hint="eastAsia" w:ascii="宋体" w:hAnsi="宋体" w:eastAsia="宋体" w:cs="宋体"/>
          <w:color w:val="000000"/>
          <w:spacing w:val="20"/>
          <w:sz w:val="24"/>
          <w:u w:val="single"/>
        </w:rPr>
      </w:pPr>
      <w:r>
        <w:rPr>
          <w:rFonts w:hint="eastAsia" w:ascii="宋体" w:hAnsi="宋体" w:eastAsia="宋体" w:cs="宋体"/>
          <w:color w:val="000000"/>
          <w:spacing w:val="20"/>
          <w:sz w:val="24"/>
        </w:rPr>
        <w:t>供应商名称：</w:t>
      </w:r>
      <w:r>
        <w:rPr>
          <w:rFonts w:hint="eastAsia" w:ascii="宋体" w:hAnsi="宋体" w:eastAsia="宋体" w:cs="宋体"/>
          <w:color w:val="000000"/>
          <w:spacing w:val="20"/>
          <w:sz w:val="24"/>
          <w:u w:val="single"/>
        </w:rPr>
        <w:t xml:space="preserve">   （盖章）    </w:t>
      </w:r>
      <w:r>
        <w:rPr>
          <w:rFonts w:hint="eastAsia" w:ascii="宋体" w:hAnsi="宋体" w:eastAsia="宋体" w:cs="宋体"/>
          <w:color w:val="000000"/>
          <w:spacing w:val="20"/>
          <w:sz w:val="24"/>
        </w:rPr>
        <w:t xml:space="preserve">          日  期：</w:t>
      </w:r>
      <w:r>
        <w:rPr>
          <w:rFonts w:hint="eastAsia" w:ascii="宋体" w:hAnsi="宋体" w:eastAsia="宋体" w:cs="宋体"/>
          <w:color w:val="000000"/>
          <w:spacing w:val="20"/>
          <w:sz w:val="24"/>
          <w:u w:val="single"/>
        </w:rPr>
        <w:t xml:space="preserve">       </w:t>
      </w:r>
    </w:p>
    <w:p>
      <w:pPr>
        <w:pStyle w:val="23"/>
        <w:spacing w:before="120" w:after="120" w:line="360" w:lineRule="auto"/>
        <w:rPr>
          <w:rFonts w:hint="eastAsia" w:ascii="宋体" w:hAnsi="宋体" w:eastAsia="宋体" w:cs="宋体"/>
          <w:color w:val="000000"/>
        </w:rPr>
      </w:pPr>
    </w:p>
    <w:sectPr>
      <w:footerReference r:id="rId12" w:type="even"/>
      <w:pgSz w:w="11906" w:h="16838"/>
      <w:pgMar w:top="1474" w:right="1797" w:bottom="1247"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ì.">
    <w:altName w:val="宋体"/>
    <w:panose1 w:val="00000000000000000000"/>
    <w:charset w:val="86"/>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eastAsia="zh-CN"/>
      </w:rPr>
      <w:t>28</w:t>
    </w:r>
    <w:r>
      <w:rPr>
        <w:lang w:val="zh-CN" w:eastAsia="zh-CN"/>
      </w:rPr>
      <w:fldChar w:fldCharType="end"/>
    </w:r>
  </w:p>
  <w:p>
    <w:pPr>
      <w:pStyle w:val="2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outside" w:y="1"/>
      <w:rPr>
        <w:rStyle w:val="48"/>
      </w:rPr>
    </w:pPr>
    <w:r>
      <w:fldChar w:fldCharType="begin"/>
    </w:r>
    <w:r>
      <w:rPr>
        <w:rStyle w:val="48"/>
      </w:rPr>
      <w:instrText xml:space="preserve">PAGE  </w:instrText>
    </w:r>
    <w:r>
      <w:fldChar w:fldCharType="end"/>
    </w:r>
  </w:p>
  <w:p>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outside" w:y="1"/>
      <w:rPr>
        <w:rStyle w:val="48"/>
      </w:rPr>
    </w:pPr>
    <w:r>
      <w:fldChar w:fldCharType="begin"/>
    </w:r>
    <w:r>
      <w:rPr>
        <w:rStyle w:val="48"/>
      </w:rPr>
      <w:instrText xml:space="preserve">PAGE  </w:instrText>
    </w:r>
    <w:r>
      <w:fldChar w:fldCharType="end"/>
    </w:r>
  </w:p>
  <w:p>
    <w:pPr>
      <w:pStyle w:val="2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hint="eastAsia"/>
      </w:rPr>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1079" w:wrap="around" w:vAnchor="text" w:hAnchor="page" w:x="8789" w:y="54"/>
      <w:rPr>
        <w:rStyle w:val="48"/>
        <w:rFonts w:hint="eastAsia"/>
        <w:sz w:val="28"/>
      </w:rPr>
    </w:pPr>
    <w:r>
      <w:rPr>
        <w:rStyle w:val="48"/>
        <w:rFonts w:hint="eastAsia"/>
        <w:sz w:val="28"/>
      </w:rPr>
      <w:t>—</w:t>
    </w:r>
    <w:r>
      <w:rPr>
        <w:rStyle w:val="48"/>
        <w:rFonts w:hint="eastAsia"/>
        <w:sz w:val="21"/>
        <w:szCs w:val="21"/>
      </w:rPr>
      <w:t xml:space="preserve"> </w:t>
    </w:r>
    <w:r>
      <w:rPr>
        <w:sz w:val="21"/>
        <w:szCs w:val="21"/>
      </w:rPr>
      <w:fldChar w:fldCharType="begin"/>
    </w:r>
    <w:r>
      <w:rPr>
        <w:rStyle w:val="48"/>
        <w:sz w:val="21"/>
        <w:szCs w:val="21"/>
      </w:rPr>
      <w:instrText xml:space="preserve"> PAGE </w:instrText>
    </w:r>
    <w:r>
      <w:rPr>
        <w:sz w:val="21"/>
        <w:szCs w:val="21"/>
      </w:rPr>
      <w:fldChar w:fldCharType="separate"/>
    </w:r>
    <w:r>
      <w:rPr>
        <w:rStyle w:val="48"/>
        <w:sz w:val="21"/>
        <w:szCs w:val="21"/>
      </w:rPr>
      <w:t>29</w:t>
    </w:r>
    <w:r>
      <w:rPr>
        <w:sz w:val="21"/>
        <w:szCs w:val="21"/>
      </w:rPr>
      <w:fldChar w:fldCharType="end"/>
    </w:r>
    <w:r>
      <w:rPr>
        <w:rStyle w:val="48"/>
        <w:rFonts w:hint="eastAsia"/>
        <w:sz w:val="28"/>
      </w:rPr>
      <w:t xml:space="preserve"> —</w:t>
    </w:r>
  </w:p>
  <w:p>
    <w:pPr>
      <w:pStyle w:val="28"/>
      <w:ind w:right="360" w:firstLine="360"/>
      <w:rPr>
        <w:rFonts w:hint="eastAsia"/>
      </w:rPr>
    </w:pPr>
    <w:r>
      <w:rPr>
        <w:rFonts w:hint="eastAsi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outside" w:y="1"/>
      <w:rPr>
        <w:rStyle w:val="48"/>
      </w:rPr>
    </w:pPr>
    <w:r>
      <w:fldChar w:fldCharType="begin"/>
    </w:r>
    <w:r>
      <w:rPr>
        <w:rStyle w:val="48"/>
      </w:rPr>
      <w:instrText xml:space="preserve">PAGE  </w:instrText>
    </w:r>
    <w:r>
      <w:fldChar w:fldCharType="separate"/>
    </w:r>
    <w:r>
      <w:rPr>
        <w:rStyle w:val="48"/>
        <w:lang w:val="en-US" w:eastAsia="zh-CN"/>
      </w:rPr>
      <w:t>55</w:t>
    </w:r>
    <w:r>
      <w:fldChar w:fldCharType="end"/>
    </w:r>
  </w:p>
  <w:p>
    <w:pPr>
      <w:pStyle w:val="28"/>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outside" w:y="1"/>
      <w:rPr>
        <w:rStyle w:val="48"/>
      </w:rPr>
    </w:pPr>
    <w:r>
      <w:fldChar w:fldCharType="begin"/>
    </w:r>
    <w:r>
      <w:rPr>
        <w:rStyle w:val="48"/>
      </w:rPr>
      <w:instrText xml:space="preserve">PAGE  </w:instrText>
    </w:r>
    <w:r>
      <w:fldChar w:fldCharType="separate"/>
    </w:r>
    <w:r>
      <w:rPr>
        <w:rStyle w:val="48"/>
        <w:lang w:val="en-US" w:eastAsia="zh-CN"/>
      </w:rPr>
      <w:t>55</w:t>
    </w:r>
    <w:r>
      <w:fldChar w:fldCharType="end"/>
    </w:r>
  </w:p>
  <w:p>
    <w:pPr>
      <w:pStyle w:val="2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rFonts w:hint="eastAsia"/>
        <w:lang w:eastAsia="zh-CN"/>
      </w:rPr>
      <w:t xml:space="preserve">杭州医学院 </w:t>
    </w:r>
    <w:r>
      <w:rPr>
        <w:lang w:eastAsia="zh-CN"/>
      </w:rPr>
      <w:t xml:space="preserve">                                                   </w:t>
    </w:r>
    <w:r>
      <w:rPr>
        <w:rFonts w:hint="eastAsia"/>
        <w:lang w:eastAsia="zh-CN"/>
      </w:rPr>
      <w:t>竞争性磋商采购文件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tabs>
        <w:tab w:val="left" w:pos="3131"/>
      </w:tabs>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19"/>
      <w:lvlText w:val="%1."/>
      <w:lvlJc w:val="left"/>
      <w:pPr>
        <w:tabs>
          <w:tab w:val="left" w:pos="1200"/>
        </w:tabs>
        <w:ind w:left="1200" w:hanging="360"/>
      </w:pPr>
    </w:lvl>
  </w:abstractNum>
  <w:abstractNum w:abstractNumId="1">
    <w:nsid w:val="09890BCC"/>
    <w:multiLevelType w:val="multilevel"/>
    <w:tmpl w:val="09890BCC"/>
    <w:lvl w:ilvl="0" w:tentative="0">
      <w:start w:val="1"/>
      <w:numFmt w:val="decimal"/>
      <w:pStyle w:val="1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BE0"/>
    <w:rsid w:val="000114C9"/>
    <w:rsid w:val="00013848"/>
    <w:rsid w:val="00014ACD"/>
    <w:rsid w:val="000313FD"/>
    <w:rsid w:val="000323D0"/>
    <w:rsid w:val="000343D1"/>
    <w:rsid w:val="000349A8"/>
    <w:rsid w:val="00035536"/>
    <w:rsid w:val="0004397F"/>
    <w:rsid w:val="000475A7"/>
    <w:rsid w:val="00047D82"/>
    <w:rsid w:val="0005289D"/>
    <w:rsid w:val="00053A94"/>
    <w:rsid w:val="000555EB"/>
    <w:rsid w:val="00062525"/>
    <w:rsid w:val="000651BB"/>
    <w:rsid w:val="00074156"/>
    <w:rsid w:val="0007604A"/>
    <w:rsid w:val="00087380"/>
    <w:rsid w:val="00092280"/>
    <w:rsid w:val="00093B45"/>
    <w:rsid w:val="000A29F7"/>
    <w:rsid w:val="000A4BD5"/>
    <w:rsid w:val="000A6142"/>
    <w:rsid w:val="000B25FE"/>
    <w:rsid w:val="000B2B26"/>
    <w:rsid w:val="000B3324"/>
    <w:rsid w:val="000B349D"/>
    <w:rsid w:val="000C50EF"/>
    <w:rsid w:val="000D15B0"/>
    <w:rsid w:val="000D1886"/>
    <w:rsid w:val="000E1685"/>
    <w:rsid w:val="000E6817"/>
    <w:rsid w:val="000F17BE"/>
    <w:rsid w:val="000F2C21"/>
    <w:rsid w:val="000F2F86"/>
    <w:rsid w:val="000F42B7"/>
    <w:rsid w:val="000F4AD8"/>
    <w:rsid w:val="000F73C6"/>
    <w:rsid w:val="001037A7"/>
    <w:rsid w:val="0011492C"/>
    <w:rsid w:val="00115CB6"/>
    <w:rsid w:val="00115D5C"/>
    <w:rsid w:val="001242CA"/>
    <w:rsid w:val="00135B3C"/>
    <w:rsid w:val="0013628B"/>
    <w:rsid w:val="001377F1"/>
    <w:rsid w:val="001473B6"/>
    <w:rsid w:val="00151540"/>
    <w:rsid w:val="0015187C"/>
    <w:rsid w:val="00151B5E"/>
    <w:rsid w:val="00154BD5"/>
    <w:rsid w:val="0016090E"/>
    <w:rsid w:val="0016486E"/>
    <w:rsid w:val="00165AA6"/>
    <w:rsid w:val="00166386"/>
    <w:rsid w:val="001667F0"/>
    <w:rsid w:val="00166A71"/>
    <w:rsid w:val="00173F64"/>
    <w:rsid w:val="0017487B"/>
    <w:rsid w:val="001768F1"/>
    <w:rsid w:val="001769EB"/>
    <w:rsid w:val="00180AD6"/>
    <w:rsid w:val="001828AC"/>
    <w:rsid w:val="001849CD"/>
    <w:rsid w:val="00185843"/>
    <w:rsid w:val="00190CEF"/>
    <w:rsid w:val="0019742D"/>
    <w:rsid w:val="001A1E34"/>
    <w:rsid w:val="001A77A5"/>
    <w:rsid w:val="001A7BB6"/>
    <w:rsid w:val="001A7C45"/>
    <w:rsid w:val="001B1B9F"/>
    <w:rsid w:val="001B1BAE"/>
    <w:rsid w:val="001C0086"/>
    <w:rsid w:val="001C400B"/>
    <w:rsid w:val="001C48E4"/>
    <w:rsid w:val="001C5347"/>
    <w:rsid w:val="001D306C"/>
    <w:rsid w:val="001D517B"/>
    <w:rsid w:val="001D597F"/>
    <w:rsid w:val="001D79D8"/>
    <w:rsid w:val="001E18B4"/>
    <w:rsid w:val="001E2D33"/>
    <w:rsid w:val="001E3B5F"/>
    <w:rsid w:val="001E646F"/>
    <w:rsid w:val="001E6C38"/>
    <w:rsid w:val="001F369D"/>
    <w:rsid w:val="001F38FE"/>
    <w:rsid w:val="001F6687"/>
    <w:rsid w:val="00200A04"/>
    <w:rsid w:val="00201B5B"/>
    <w:rsid w:val="00203D4D"/>
    <w:rsid w:val="00216ADF"/>
    <w:rsid w:val="002211D2"/>
    <w:rsid w:val="00223BB0"/>
    <w:rsid w:val="00224398"/>
    <w:rsid w:val="002308B3"/>
    <w:rsid w:val="00230BA8"/>
    <w:rsid w:val="002327A8"/>
    <w:rsid w:val="00235693"/>
    <w:rsid w:val="00237505"/>
    <w:rsid w:val="00242105"/>
    <w:rsid w:val="00250124"/>
    <w:rsid w:val="00250D66"/>
    <w:rsid w:val="002536A3"/>
    <w:rsid w:val="00254E33"/>
    <w:rsid w:val="00256635"/>
    <w:rsid w:val="002568B7"/>
    <w:rsid w:val="0026089D"/>
    <w:rsid w:val="0026091E"/>
    <w:rsid w:val="0026158F"/>
    <w:rsid w:val="002619BD"/>
    <w:rsid w:val="00262FAC"/>
    <w:rsid w:val="00264857"/>
    <w:rsid w:val="00266B04"/>
    <w:rsid w:val="00266C98"/>
    <w:rsid w:val="00274181"/>
    <w:rsid w:val="00274A01"/>
    <w:rsid w:val="00280C27"/>
    <w:rsid w:val="00283926"/>
    <w:rsid w:val="00285BA8"/>
    <w:rsid w:val="002861EA"/>
    <w:rsid w:val="00291B2B"/>
    <w:rsid w:val="00291F6B"/>
    <w:rsid w:val="002933A8"/>
    <w:rsid w:val="002A16E8"/>
    <w:rsid w:val="002A1BE8"/>
    <w:rsid w:val="002A36D9"/>
    <w:rsid w:val="002A48D5"/>
    <w:rsid w:val="002B2ABC"/>
    <w:rsid w:val="002B5632"/>
    <w:rsid w:val="002B6C48"/>
    <w:rsid w:val="002C6BD6"/>
    <w:rsid w:val="002D6DBE"/>
    <w:rsid w:val="002D6FB1"/>
    <w:rsid w:val="002D75FD"/>
    <w:rsid w:val="002E098D"/>
    <w:rsid w:val="002E49FA"/>
    <w:rsid w:val="002F01A9"/>
    <w:rsid w:val="002F2E56"/>
    <w:rsid w:val="002F3F53"/>
    <w:rsid w:val="00300C01"/>
    <w:rsid w:val="0030626C"/>
    <w:rsid w:val="003209EB"/>
    <w:rsid w:val="003210A8"/>
    <w:rsid w:val="00323173"/>
    <w:rsid w:val="00324E25"/>
    <w:rsid w:val="003306D1"/>
    <w:rsid w:val="00332517"/>
    <w:rsid w:val="00333D6E"/>
    <w:rsid w:val="00333DBC"/>
    <w:rsid w:val="00336A41"/>
    <w:rsid w:val="0034128A"/>
    <w:rsid w:val="0034762D"/>
    <w:rsid w:val="00350677"/>
    <w:rsid w:val="003509FC"/>
    <w:rsid w:val="00350B69"/>
    <w:rsid w:val="00352770"/>
    <w:rsid w:val="00353DC1"/>
    <w:rsid w:val="00355DBE"/>
    <w:rsid w:val="00361385"/>
    <w:rsid w:val="00365F57"/>
    <w:rsid w:val="00367666"/>
    <w:rsid w:val="0037445B"/>
    <w:rsid w:val="003765E1"/>
    <w:rsid w:val="0037778E"/>
    <w:rsid w:val="00382DE0"/>
    <w:rsid w:val="0038316E"/>
    <w:rsid w:val="00383E91"/>
    <w:rsid w:val="00384FB0"/>
    <w:rsid w:val="00385839"/>
    <w:rsid w:val="00391F9D"/>
    <w:rsid w:val="00397BB3"/>
    <w:rsid w:val="003A2D71"/>
    <w:rsid w:val="003B0271"/>
    <w:rsid w:val="003B357B"/>
    <w:rsid w:val="003B6415"/>
    <w:rsid w:val="003B6FD1"/>
    <w:rsid w:val="003C010B"/>
    <w:rsid w:val="003C28FC"/>
    <w:rsid w:val="003C7A5C"/>
    <w:rsid w:val="003C7E8A"/>
    <w:rsid w:val="003C7F82"/>
    <w:rsid w:val="003D2E25"/>
    <w:rsid w:val="003D47CC"/>
    <w:rsid w:val="003E0ADE"/>
    <w:rsid w:val="003E159E"/>
    <w:rsid w:val="003E24F1"/>
    <w:rsid w:val="003F0BD4"/>
    <w:rsid w:val="003F6A5F"/>
    <w:rsid w:val="003F7053"/>
    <w:rsid w:val="00403731"/>
    <w:rsid w:val="0040461B"/>
    <w:rsid w:val="004111EA"/>
    <w:rsid w:val="00413040"/>
    <w:rsid w:val="004168A3"/>
    <w:rsid w:val="00421721"/>
    <w:rsid w:val="00422DA2"/>
    <w:rsid w:val="00426351"/>
    <w:rsid w:val="00427003"/>
    <w:rsid w:val="00441E57"/>
    <w:rsid w:val="00446E60"/>
    <w:rsid w:val="00447031"/>
    <w:rsid w:val="004500CE"/>
    <w:rsid w:val="00451D7C"/>
    <w:rsid w:val="00453DFB"/>
    <w:rsid w:val="004545CB"/>
    <w:rsid w:val="00455794"/>
    <w:rsid w:val="0046231F"/>
    <w:rsid w:val="00464300"/>
    <w:rsid w:val="0046569C"/>
    <w:rsid w:val="004736E5"/>
    <w:rsid w:val="00474584"/>
    <w:rsid w:val="004833AE"/>
    <w:rsid w:val="00486780"/>
    <w:rsid w:val="00486E93"/>
    <w:rsid w:val="00492403"/>
    <w:rsid w:val="00496123"/>
    <w:rsid w:val="004A16FB"/>
    <w:rsid w:val="004A24E6"/>
    <w:rsid w:val="004A3FF4"/>
    <w:rsid w:val="004A6887"/>
    <w:rsid w:val="004A69E5"/>
    <w:rsid w:val="004B37D7"/>
    <w:rsid w:val="004B40CE"/>
    <w:rsid w:val="004B5B87"/>
    <w:rsid w:val="004B78D9"/>
    <w:rsid w:val="004C0BB9"/>
    <w:rsid w:val="004C102F"/>
    <w:rsid w:val="004C5A96"/>
    <w:rsid w:val="004C6017"/>
    <w:rsid w:val="004C7F1C"/>
    <w:rsid w:val="004D1382"/>
    <w:rsid w:val="004D71EF"/>
    <w:rsid w:val="004E2A52"/>
    <w:rsid w:val="004E58FD"/>
    <w:rsid w:val="004E68FB"/>
    <w:rsid w:val="004F1DBD"/>
    <w:rsid w:val="004F2F32"/>
    <w:rsid w:val="004F6321"/>
    <w:rsid w:val="004F6A5D"/>
    <w:rsid w:val="005016AB"/>
    <w:rsid w:val="00503C46"/>
    <w:rsid w:val="005105A1"/>
    <w:rsid w:val="0051372E"/>
    <w:rsid w:val="00515BE0"/>
    <w:rsid w:val="00520224"/>
    <w:rsid w:val="005320BE"/>
    <w:rsid w:val="00533DF9"/>
    <w:rsid w:val="005342F3"/>
    <w:rsid w:val="00534DB1"/>
    <w:rsid w:val="00536100"/>
    <w:rsid w:val="00536908"/>
    <w:rsid w:val="00536FD0"/>
    <w:rsid w:val="00537AE8"/>
    <w:rsid w:val="00541457"/>
    <w:rsid w:val="005426A3"/>
    <w:rsid w:val="005436CB"/>
    <w:rsid w:val="00544198"/>
    <w:rsid w:val="0054789E"/>
    <w:rsid w:val="00554FA2"/>
    <w:rsid w:val="00555069"/>
    <w:rsid w:val="0055619F"/>
    <w:rsid w:val="00562822"/>
    <w:rsid w:val="005630C7"/>
    <w:rsid w:val="0056740C"/>
    <w:rsid w:val="0057402F"/>
    <w:rsid w:val="005761E2"/>
    <w:rsid w:val="00585A03"/>
    <w:rsid w:val="00586DA2"/>
    <w:rsid w:val="00593FA7"/>
    <w:rsid w:val="00594225"/>
    <w:rsid w:val="005948FE"/>
    <w:rsid w:val="00594CA9"/>
    <w:rsid w:val="005A235E"/>
    <w:rsid w:val="005A29BF"/>
    <w:rsid w:val="005A68C5"/>
    <w:rsid w:val="005A72BD"/>
    <w:rsid w:val="005B3F99"/>
    <w:rsid w:val="005B556E"/>
    <w:rsid w:val="005C184C"/>
    <w:rsid w:val="005C1C3F"/>
    <w:rsid w:val="005C31D3"/>
    <w:rsid w:val="005C4F5C"/>
    <w:rsid w:val="005C5EE2"/>
    <w:rsid w:val="005D1B88"/>
    <w:rsid w:val="005D430A"/>
    <w:rsid w:val="005D5DD3"/>
    <w:rsid w:val="005E0585"/>
    <w:rsid w:val="005E083F"/>
    <w:rsid w:val="005E13E8"/>
    <w:rsid w:val="005E30A8"/>
    <w:rsid w:val="005E5305"/>
    <w:rsid w:val="005E5393"/>
    <w:rsid w:val="005F7ABB"/>
    <w:rsid w:val="00601998"/>
    <w:rsid w:val="00605AF8"/>
    <w:rsid w:val="00610507"/>
    <w:rsid w:val="0061128F"/>
    <w:rsid w:val="006112F2"/>
    <w:rsid w:val="00615777"/>
    <w:rsid w:val="006157EC"/>
    <w:rsid w:val="006364F9"/>
    <w:rsid w:val="00641A1C"/>
    <w:rsid w:val="00645C50"/>
    <w:rsid w:val="00664911"/>
    <w:rsid w:val="00665DA4"/>
    <w:rsid w:val="00666E6C"/>
    <w:rsid w:val="00674891"/>
    <w:rsid w:val="006761F6"/>
    <w:rsid w:val="00686B6C"/>
    <w:rsid w:val="00693D89"/>
    <w:rsid w:val="0069589B"/>
    <w:rsid w:val="00696C32"/>
    <w:rsid w:val="006A06FB"/>
    <w:rsid w:val="006A1E5A"/>
    <w:rsid w:val="006A6916"/>
    <w:rsid w:val="006B415C"/>
    <w:rsid w:val="006B511F"/>
    <w:rsid w:val="006B6F3E"/>
    <w:rsid w:val="006C0901"/>
    <w:rsid w:val="006C1EFE"/>
    <w:rsid w:val="006C1FFC"/>
    <w:rsid w:val="006C2159"/>
    <w:rsid w:val="006C6C72"/>
    <w:rsid w:val="006C7D18"/>
    <w:rsid w:val="006D3B69"/>
    <w:rsid w:val="006D63E9"/>
    <w:rsid w:val="006D76C0"/>
    <w:rsid w:val="006E2338"/>
    <w:rsid w:val="006E2BEC"/>
    <w:rsid w:val="006E50E8"/>
    <w:rsid w:val="006E69D4"/>
    <w:rsid w:val="006E6BF4"/>
    <w:rsid w:val="007021C8"/>
    <w:rsid w:val="00702FB3"/>
    <w:rsid w:val="00703906"/>
    <w:rsid w:val="00703CDB"/>
    <w:rsid w:val="00705C83"/>
    <w:rsid w:val="00705D62"/>
    <w:rsid w:val="00706ACE"/>
    <w:rsid w:val="00717118"/>
    <w:rsid w:val="0072338C"/>
    <w:rsid w:val="00725681"/>
    <w:rsid w:val="00735162"/>
    <w:rsid w:val="007369AB"/>
    <w:rsid w:val="00740BFC"/>
    <w:rsid w:val="007456F3"/>
    <w:rsid w:val="0074642A"/>
    <w:rsid w:val="00757B32"/>
    <w:rsid w:val="00760766"/>
    <w:rsid w:val="00762A62"/>
    <w:rsid w:val="0076347F"/>
    <w:rsid w:val="00765273"/>
    <w:rsid w:val="007678DC"/>
    <w:rsid w:val="00770AD4"/>
    <w:rsid w:val="00773A45"/>
    <w:rsid w:val="00777A1D"/>
    <w:rsid w:val="00783B23"/>
    <w:rsid w:val="00785E64"/>
    <w:rsid w:val="007870BE"/>
    <w:rsid w:val="007908FB"/>
    <w:rsid w:val="0079372B"/>
    <w:rsid w:val="00794074"/>
    <w:rsid w:val="00794865"/>
    <w:rsid w:val="00796C59"/>
    <w:rsid w:val="007A3062"/>
    <w:rsid w:val="007B5204"/>
    <w:rsid w:val="007B7DC0"/>
    <w:rsid w:val="007C1310"/>
    <w:rsid w:val="007C2C57"/>
    <w:rsid w:val="007C3434"/>
    <w:rsid w:val="007D1171"/>
    <w:rsid w:val="007D1A0F"/>
    <w:rsid w:val="007D459C"/>
    <w:rsid w:val="007E47F0"/>
    <w:rsid w:val="007F357B"/>
    <w:rsid w:val="007F4F07"/>
    <w:rsid w:val="007F511C"/>
    <w:rsid w:val="007F75B3"/>
    <w:rsid w:val="00806E03"/>
    <w:rsid w:val="00811A4A"/>
    <w:rsid w:val="00824D98"/>
    <w:rsid w:val="00825C09"/>
    <w:rsid w:val="00832EAF"/>
    <w:rsid w:val="00832F3A"/>
    <w:rsid w:val="00835E26"/>
    <w:rsid w:val="00837883"/>
    <w:rsid w:val="00843737"/>
    <w:rsid w:val="00847211"/>
    <w:rsid w:val="008476C3"/>
    <w:rsid w:val="0085018B"/>
    <w:rsid w:val="00852234"/>
    <w:rsid w:val="00854F1B"/>
    <w:rsid w:val="00862773"/>
    <w:rsid w:val="008672FE"/>
    <w:rsid w:val="00873826"/>
    <w:rsid w:val="00874637"/>
    <w:rsid w:val="00877B28"/>
    <w:rsid w:val="00884041"/>
    <w:rsid w:val="0088794B"/>
    <w:rsid w:val="0089006D"/>
    <w:rsid w:val="008917A7"/>
    <w:rsid w:val="00892CB3"/>
    <w:rsid w:val="008935DA"/>
    <w:rsid w:val="0089679C"/>
    <w:rsid w:val="008973C3"/>
    <w:rsid w:val="008A0482"/>
    <w:rsid w:val="008A2DC4"/>
    <w:rsid w:val="008A5585"/>
    <w:rsid w:val="008B0871"/>
    <w:rsid w:val="008B3CF3"/>
    <w:rsid w:val="008B5012"/>
    <w:rsid w:val="008B6B29"/>
    <w:rsid w:val="008B76A0"/>
    <w:rsid w:val="008B7B09"/>
    <w:rsid w:val="008C660E"/>
    <w:rsid w:val="008D1CC9"/>
    <w:rsid w:val="008D5733"/>
    <w:rsid w:val="008E0603"/>
    <w:rsid w:val="008E3E4A"/>
    <w:rsid w:val="008E7349"/>
    <w:rsid w:val="008E77A6"/>
    <w:rsid w:val="008F5839"/>
    <w:rsid w:val="008F68CF"/>
    <w:rsid w:val="00900A8A"/>
    <w:rsid w:val="0090670C"/>
    <w:rsid w:val="0091174B"/>
    <w:rsid w:val="009120B9"/>
    <w:rsid w:val="009143C1"/>
    <w:rsid w:val="009155D8"/>
    <w:rsid w:val="00917D95"/>
    <w:rsid w:val="009201FD"/>
    <w:rsid w:val="00925861"/>
    <w:rsid w:val="009410B7"/>
    <w:rsid w:val="00945347"/>
    <w:rsid w:val="009635A6"/>
    <w:rsid w:val="009638CF"/>
    <w:rsid w:val="00973E34"/>
    <w:rsid w:val="009766C4"/>
    <w:rsid w:val="00995D2B"/>
    <w:rsid w:val="009A03EC"/>
    <w:rsid w:val="009B1FCE"/>
    <w:rsid w:val="009B231D"/>
    <w:rsid w:val="009B2C38"/>
    <w:rsid w:val="009B4DE7"/>
    <w:rsid w:val="009C1989"/>
    <w:rsid w:val="009C1A6A"/>
    <w:rsid w:val="009C27A1"/>
    <w:rsid w:val="009C42E5"/>
    <w:rsid w:val="009C5EC2"/>
    <w:rsid w:val="009C6E0B"/>
    <w:rsid w:val="009D24AD"/>
    <w:rsid w:val="009D6B4A"/>
    <w:rsid w:val="009E311D"/>
    <w:rsid w:val="009F010F"/>
    <w:rsid w:val="009F2439"/>
    <w:rsid w:val="009F4525"/>
    <w:rsid w:val="009F4F3D"/>
    <w:rsid w:val="009F57AF"/>
    <w:rsid w:val="00A047E9"/>
    <w:rsid w:val="00A14000"/>
    <w:rsid w:val="00A1418A"/>
    <w:rsid w:val="00A159C1"/>
    <w:rsid w:val="00A16384"/>
    <w:rsid w:val="00A21DF9"/>
    <w:rsid w:val="00A307EE"/>
    <w:rsid w:val="00A317C1"/>
    <w:rsid w:val="00A36408"/>
    <w:rsid w:val="00A364B6"/>
    <w:rsid w:val="00A428F9"/>
    <w:rsid w:val="00A4725C"/>
    <w:rsid w:val="00A50B6C"/>
    <w:rsid w:val="00A52E20"/>
    <w:rsid w:val="00A53D6B"/>
    <w:rsid w:val="00A55109"/>
    <w:rsid w:val="00A55A61"/>
    <w:rsid w:val="00A56B96"/>
    <w:rsid w:val="00A57944"/>
    <w:rsid w:val="00A620CE"/>
    <w:rsid w:val="00A65829"/>
    <w:rsid w:val="00A67720"/>
    <w:rsid w:val="00A749F6"/>
    <w:rsid w:val="00A76E64"/>
    <w:rsid w:val="00A77364"/>
    <w:rsid w:val="00A819F9"/>
    <w:rsid w:val="00A83856"/>
    <w:rsid w:val="00A84BB3"/>
    <w:rsid w:val="00A9511C"/>
    <w:rsid w:val="00AA15E3"/>
    <w:rsid w:val="00AA455C"/>
    <w:rsid w:val="00AA4B26"/>
    <w:rsid w:val="00AB52DE"/>
    <w:rsid w:val="00AB53EB"/>
    <w:rsid w:val="00AC0757"/>
    <w:rsid w:val="00AC0DF8"/>
    <w:rsid w:val="00AC0F3C"/>
    <w:rsid w:val="00AC30BC"/>
    <w:rsid w:val="00AC4296"/>
    <w:rsid w:val="00AD0626"/>
    <w:rsid w:val="00AD150E"/>
    <w:rsid w:val="00AD1E53"/>
    <w:rsid w:val="00AD3560"/>
    <w:rsid w:val="00AD412E"/>
    <w:rsid w:val="00AD6DE2"/>
    <w:rsid w:val="00AE04AB"/>
    <w:rsid w:val="00AE3911"/>
    <w:rsid w:val="00AE3CF8"/>
    <w:rsid w:val="00AF3230"/>
    <w:rsid w:val="00B03AEA"/>
    <w:rsid w:val="00B129B2"/>
    <w:rsid w:val="00B13A08"/>
    <w:rsid w:val="00B16979"/>
    <w:rsid w:val="00B20C04"/>
    <w:rsid w:val="00B234E8"/>
    <w:rsid w:val="00B2786B"/>
    <w:rsid w:val="00B31A12"/>
    <w:rsid w:val="00B32A71"/>
    <w:rsid w:val="00B35961"/>
    <w:rsid w:val="00B46E8B"/>
    <w:rsid w:val="00B50381"/>
    <w:rsid w:val="00B50749"/>
    <w:rsid w:val="00B5089A"/>
    <w:rsid w:val="00B540D1"/>
    <w:rsid w:val="00B578BA"/>
    <w:rsid w:val="00B600D3"/>
    <w:rsid w:val="00B609AB"/>
    <w:rsid w:val="00B60FE8"/>
    <w:rsid w:val="00B6152F"/>
    <w:rsid w:val="00B616A1"/>
    <w:rsid w:val="00B618B9"/>
    <w:rsid w:val="00B6672E"/>
    <w:rsid w:val="00B66E7D"/>
    <w:rsid w:val="00B67922"/>
    <w:rsid w:val="00B70047"/>
    <w:rsid w:val="00B709A4"/>
    <w:rsid w:val="00B72599"/>
    <w:rsid w:val="00B72CE3"/>
    <w:rsid w:val="00B767B0"/>
    <w:rsid w:val="00B82EB7"/>
    <w:rsid w:val="00B85247"/>
    <w:rsid w:val="00B92998"/>
    <w:rsid w:val="00B92E7E"/>
    <w:rsid w:val="00B95EC3"/>
    <w:rsid w:val="00BA2661"/>
    <w:rsid w:val="00BA5264"/>
    <w:rsid w:val="00BA6C0C"/>
    <w:rsid w:val="00BB021C"/>
    <w:rsid w:val="00BB0CB4"/>
    <w:rsid w:val="00BB16A1"/>
    <w:rsid w:val="00BB470B"/>
    <w:rsid w:val="00BB5CAD"/>
    <w:rsid w:val="00BB603A"/>
    <w:rsid w:val="00BB6204"/>
    <w:rsid w:val="00BB7340"/>
    <w:rsid w:val="00BC6C85"/>
    <w:rsid w:val="00BD1568"/>
    <w:rsid w:val="00BD3874"/>
    <w:rsid w:val="00BD59D6"/>
    <w:rsid w:val="00BE0DDD"/>
    <w:rsid w:val="00BE3521"/>
    <w:rsid w:val="00BE4860"/>
    <w:rsid w:val="00BE58BC"/>
    <w:rsid w:val="00BF2B0C"/>
    <w:rsid w:val="00BF3437"/>
    <w:rsid w:val="00C05902"/>
    <w:rsid w:val="00C11485"/>
    <w:rsid w:val="00C11555"/>
    <w:rsid w:val="00C11BF3"/>
    <w:rsid w:val="00C12B04"/>
    <w:rsid w:val="00C21AB7"/>
    <w:rsid w:val="00C25185"/>
    <w:rsid w:val="00C313D9"/>
    <w:rsid w:val="00C33F84"/>
    <w:rsid w:val="00C34AF4"/>
    <w:rsid w:val="00C36BE2"/>
    <w:rsid w:val="00C42129"/>
    <w:rsid w:val="00C46AA7"/>
    <w:rsid w:val="00C5255C"/>
    <w:rsid w:val="00C575FD"/>
    <w:rsid w:val="00C60236"/>
    <w:rsid w:val="00C60F03"/>
    <w:rsid w:val="00C60F15"/>
    <w:rsid w:val="00C6361F"/>
    <w:rsid w:val="00C6560F"/>
    <w:rsid w:val="00C67C05"/>
    <w:rsid w:val="00C737D1"/>
    <w:rsid w:val="00C75751"/>
    <w:rsid w:val="00C81D67"/>
    <w:rsid w:val="00C829CD"/>
    <w:rsid w:val="00C83521"/>
    <w:rsid w:val="00C86B67"/>
    <w:rsid w:val="00C90DB6"/>
    <w:rsid w:val="00C93775"/>
    <w:rsid w:val="00C94A67"/>
    <w:rsid w:val="00C95645"/>
    <w:rsid w:val="00C96B3B"/>
    <w:rsid w:val="00C973D2"/>
    <w:rsid w:val="00C97BFF"/>
    <w:rsid w:val="00CA1AA7"/>
    <w:rsid w:val="00CA2466"/>
    <w:rsid w:val="00CA27EC"/>
    <w:rsid w:val="00CA4872"/>
    <w:rsid w:val="00CB00E6"/>
    <w:rsid w:val="00CB1BFA"/>
    <w:rsid w:val="00CB5F30"/>
    <w:rsid w:val="00CC0650"/>
    <w:rsid w:val="00CC2AE3"/>
    <w:rsid w:val="00CC2E46"/>
    <w:rsid w:val="00CC3E73"/>
    <w:rsid w:val="00CC72F5"/>
    <w:rsid w:val="00CD3D5E"/>
    <w:rsid w:val="00CD4D45"/>
    <w:rsid w:val="00CE054C"/>
    <w:rsid w:val="00CE28DB"/>
    <w:rsid w:val="00CE5580"/>
    <w:rsid w:val="00CE77F8"/>
    <w:rsid w:val="00CF395A"/>
    <w:rsid w:val="00CF4809"/>
    <w:rsid w:val="00CF4A2A"/>
    <w:rsid w:val="00D0265C"/>
    <w:rsid w:val="00D04A3A"/>
    <w:rsid w:val="00D06980"/>
    <w:rsid w:val="00D0760F"/>
    <w:rsid w:val="00D13763"/>
    <w:rsid w:val="00D1445D"/>
    <w:rsid w:val="00D16F83"/>
    <w:rsid w:val="00D22F9B"/>
    <w:rsid w:val="00D31A27"/>
    <w:rsid w:val="00D329AC"/>
    <w:rsid w:val="00D3360B"/>
    <w:rsid w:val="00D3574F"/>
    <w:rsid w:val="00D44C45"/>
    <w:rsid w:val="00D535B3"/>
    <w:rsid w:val="00D601FE"/>
    <w:rsid w:val="00D61EC0"/>
    <w:rsid w:val="00D63F2B"/>
    <w:rsid w:val="00D6404C"/>
    <w:rsid w:val="00D70AEA"/>
    <w:rsid w:val="00D73B28"/>
    <w:rsid w:val="00D74155"/>
    <w:rsid w:val="00D766F1"/>
    <w:rsid w:val="00D84521"/>
    <w:rsid w:val="00D91109"/>
    <w:rsid w:val="00D914D2"/>
    <w:rsid w:val="00D93124"/>
    <w:rsid w:val="00DA033F"/>
    <w:rsid w:val="00DA07EE"/>
    <w:rsid w:val="00DA1F19"/>
    <w:rsid w:val="00DA3118"/>
    <w:rsid w:val="00DA5DAD"/>
    <w:rsid w:val="00DB2196"/>
    <w:rsid w:val="00DB337F"/>
    <w:rsid w:val="00DC07F1"/>
    <w:rsid w:val="00DC1948"/>
    <w:rsid w:val="00DC4555"/>
    <w:rsid w:val="00DC7162"/>
    <w:rsid w:val="00DD2481"/>
    <w:rsid w:val="00DD4C59"/>
    <w:rsid w:val="00DD7B1A"/>
    <w:rsid w:val="00DE0974"/>
    <w:rsid w:val="00DE3EEA"/>
    <w:rsid w:val="00DE6A1D"/>
    <w:rsid w:val="00DF4060"/>
    <w:rsid w:val="00DF7732"/>
    <w:rsid w:val="00E0521A"/>
    <w:rsid w:val="00E0529F"/>
    <w:rsid w:val="00E05D0A"/>
    <w:rsid w:val="00E12F67"/>
    <w:rsid w:val="00E13B56"/>
    <w:rsid w:val="00E159CF"/>
    <w:rsid w:val="00E202DC"/>
    <w:rsid w:val="00E24E10"/>
    <w:rsid w:val="00E3097D"/>
    <w:rsid w:val="00E32F70"/>
    <w:rsid w:val="00E34BFC"/>
    <w:rsid w:val="00E36996"/>
    <w:rsid w:val="00E4042E"/>
    <w:rsid w:val="00E42FBF"/>
    <w:rsid w:val="00E56C27"/>
    <w:rsid w:val="00E62065"/>
    <w:rsid w:val="00E66471"/>
    <w:rsid w:val="00E72A3D"/>
    <w:rsid w:val="00E73202"/>
    <w:rsid w:val="00E80D94"/>
    <w:rsid w:val="00E85A35"/>
    <w:rsid w:val="00E867EB"/>
    <w:rsid w:val="00E87819"/>
    <w:rsid w:val="00E935D1"/>
    <w:rsid w:val="00E95DBF"/>
    <w:rsid w:val="00E97F96"/>
    <w:rsid w:val="00EA2910"/>
    <w:rsid w:val="00EB0962"/>
    <w:rsid w:val="00EB29BA"/>
    <w:rsid w:val="00EB3EE1"/>
    <w:rsid w:val="00EB451A"/>
    <w:rsid w:val="00EB6691"/>
    <w:rsid w:val="00EC20F9"/>
    <w:rsid w:val="00EC353A"/>
    <w:rsid w:val="00ED3F37"/>
    <w:rsid w:val="00ED4AD0"/>
    <w:rsid w:val="00ED5DEF"/>
    <w:rsid w:val="00ED67E0"/>
    <w:rsid w:val="00EE09FC"/>
    <w:rsid w:val="00EE4A29"/>
    <w:rsid w:val="00EE7397"/>
    <w:rsid w:val="00EF66D4"/>
    <w:rsid w:val="00F00758"/>
    <w:rsid w:val="00F030CE"/>
    <w:rsid w:val="00F063B6"/>
    <w:rsid w:val="00F155D2"/>
    <w:rsid w:val="00F15AED"/>
    <w:rsid w:val="00F17930"/>
    <w:rsid w:val="00F20366"/>
    <w:rsid w:val="00F2253F"/>
    <w:rsid w:val="00F22C76"/>
    <w:rsid w:val="00F22E81"/>
    <w:rsid w:val="00F27482"/>
    <w:rsid w:val="00F30618"/>
    <w:rsid w:val="00F32873"/>
    <w:rsid w:val="00F33C13"/>
    <w:rsid w:val="00F35D2F"/>
    <w:rsid w:val="00F372B2"/>
    <w:rsid w:val="00F41D65"/>
    <w:rsid w:val="00F422F8"/>
    <w:rsid w:val="00F46B6E"/>
    <w:rsid w:val="00F47A4C"/>
    <w:rsid w:val="00F50796"/>
    <w:rsid w:val="00F602A5"/>
    <w:rsid w:val="00F6135D"/>
    <w:rsid w:val="00F6272C"/>
    <w:rsid w:val="00F64D1B"/>
    <w:rsid w:val="00F652D4"/>
    <w:rsid w:val="00F6651A"/>
    <w:rsid w:val="00F75401"/>
    <w:rsid w:val="00F75937"/>
    <w:rsid w:val="00F7666F"/>
    <w:rsid w:val="00F903E8"/>
    <w:rsid w:val="00F912B6"/>
    <w:rsid w:val="00F925CF"/>
    <w:rsid w:val="00FA2832"/>
    <w:rsid w:val="00FB5BF2"/>
    <w:rsid w:val="00FC0A7B"/>
    <w:rsid w:val="00FC4A60"/>
    <w:rsid w:val="00FC65F6"/>
    <w:rsid w:val="00FC7CB4"/>
    <w:rsid w:val="00FD1039"/>
    <w:rsid w:val="00FD1B35"/>
    <w:rsid w:val="00FD1F40"/>
    <w:rsid w:val="00FD35D7"/>
    <w:rsid w:val="00FD4029"/>
    <w:rsid w:val="00FE34FD"/>
    <w:rsid w:val="00FE3D3E"/>
    <w:rsid w:val="00FE5273"/>
    <w:rsid w:val="00FE6FE5"/>
    <w:rsid w:val="00FF1508"/>
    <w:rsid w:val="048319B9"/>
    <w:rsid w:val="11E02D64"/>
    <w:rsid w:val="166B0B1E"/>
    <w:rsid w:val="324A10C5"/>
    <w:rsid w:val="33DF6594"/>
    <w:rsid w:val="373C798D"/>
    <w:rsid w:val="3D5BEDE4"/>
    <w:rsid w:val="3FE6C875"/>
    <w:rsid w:val="41D151CB"/>
    <w:rsid w:val="4EC97B30"/>
    <w:rsid w:val="5FF4296E"/>
    <w:rsid w:val="601607F4"/>
    <w:rsid w:val="63453782"/>
    <w:rsid w:val="672762D7"/>
    <w:rsid w:val="6DD722DA"/>
    <w:rsid w:val="6F95BC46"/>
    <w:rsid w:val="74BCEC4E"/>
    <w:rsid w:val="75DEC649"/>
    <w:rsid w:val="77734066"/>
    <w:rsid w:val="7BCF6906"/>
    <w:rsid w:val="7BEB1C2E"/>
    <w:rsid w:val="7C7E3446"/>
    <w:rsid w:val="7FFF7ECA"/>
    <w:rsid w:val="81FF6E4D"/>
    <w:rsid w:val="87FF6493"/>
    <w:rsid w:val="9BD6AECB"/>
    <w:rsid w:val="AEFF538A"/>
    <w:rsid w:val="DBDF82CA"/>
    <w:rsid w:val="F1CF7F00"/>
    <w:rsid w:val="F6FD36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jc w:val="center"/>
      <w:outlineLvl w:val="0"/>
    </w:pPr>
    <w:rPr>
      <w:b/>
      <w:bCs/>
      <w:kern w:val="0"/>
      <w:sz w:val="24"/>
    </w:rPr>
  </w:style>
  <w:style w:type="paragraph" w:styleId="3">
    <w:name w:val="heading 2"/>
    <w:basedOn w:val="1"/>
    <w:next w:val="1"/>
    <w:link w:val="69"/>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82"/>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60"/>
    <w:qFormat/>
    <w:uiPriority w:val="9"/>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1"/>
    <w:link w:val="55"/>
    <w:qFormat/>
    <w:uiPriority w:val="9"/>
    <w:pPr>
      <w:keepNext/>
      <w:keepLines/>
      <w:spacing w:before="280" w:after="290" w:line="376" w:lineRule="auto"/>
      <w:outlineLvl w:val="4"/>
    </w:pPr>
    <w:rPr>
      <w:b/>
      <w:bCs/>
      <w:kern w:val="0"/>
      <w:sz w:val="28"/>
      <w:szCs w:val="28"/>
    </w:rPr>
  </w:style>
  <w:style w:type="paragraph" w:styleId="7">
    <w:name w:val="heading 6"/>
    <w:basedOn w:val="1"/>
    <w:next w:val="1"/>
    <w:link w:val="54"/>
    <w:qFormat/>
    <w:uiPriority w:val="9"/>
    <w:pPr>
      <w:keepNext/>
      <w:keepLines/>
      <w:spacing w:before="240" w:after="64" w:line="320" w:lineRule="auto"/>
      <w:outlineLvl w:val="5"/>
    </w:pPr>
    <w:rPr>
      <w:rFonts w:ascii="Calibri Light" w:hAnsi="Calibri Light"/>
      <w:b/>
      <w:bCs/>
      <w:sz w:val="24"/>
    </w:rPr>
  </w:style>
  <w:style w:type="paragraph" w:styleId="8">
    <w:name w:val="heading 7"/>
    <w:basedOn w:val="1"/>
    <w:next w:val="1"/>
    <w:link w:val="65"/>
    <w:qFormat/>
    <w:uiPriority w:val="9"/>
    <w:pPr>
      <w:keepNext/>
      <w:keepLines/>
      <w:spacing w:before="240" w:after="64" w:line="320" w:lineRule="auto"/>
      <w:outlineLvl w:val="6"/>
    </w:pPr>
    <w:rPr>
      <w:rFonts w:ascii="Calibri" w:hAnsi="Calibri"/>
      <w:b/>
      <w:bCs/>
      <w:sz w:val="24"/>
    </w:rPr>
  </w:style>
  <w:style w:type="paragraph" w:styleId="9">
    <w:name w:val="heading 8"/>
    <w:basedOn w:val="1"/>
    <w:next w:val="1"/>
    <w:link w:val="81"/>
    <w:qFormat/>
    <w:uiPriority w:val="9"/>
    <w:pPr>
      <w:keepNext/>
      <w:keepLines/>
      <w:spacing w:before="240" w:after="64" w:line="320" w:lineRule="auto"/>
      <w:outlineLvl w:val="7"/>
    </w:pPr>
    <w:rPr>
      <w:rFonts w:ascii="Cambria" w:hAnsi="Cambria"/>
      <w:sz w:val="24"/>
    </w:rPr>
  </w:style>
  <w:style w:type="paragraph" w:styleId="10">
    <w:name w:val="heading 9"/>
    <w:basedOn w:val="1"/>
    <w:next w:val="1"/>
    <w:link w:val="68"/>
    <w:qFormat/>
    <w:uiPriority w:val="0"/>
    <w:pPr>
      <w:keepNext/>
      <w:keepLines/>
      <w:spacing w:before="240" w:after="64" w:line="317" w:lineRule="auto"/>
      <w:outlineLvl w:val="8"/>
    </w:pPr>
    <w:rPr>
      <w:rFonts w:ascii="Arial" w:hAnsi="Arial" w:eastAsia="黑体"/>
      <w:kern w:val="0"/>
      <w:sz w:val="20"/>
      <w:szCs w:val="20"/>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260"/>
      <w:jc w:val="left"/>
    </w:pPr>
    <w:rPr>
      <w:rFonts w:ascii="Calibri" w:hAnsi="Calibri"/>
      <w:sz w:val="18"/>
      <w:szCs w:val="18"/>
    </w:rPr>
  </w:style>
  <w:style w:type="paragraph" w:styleId="12">
    <w:name w:val="List Number"/>
    <w:basedOn w:val="1"/>
    <w:qFormat/>
    <w:uiPriority w:val="0"/>
    <w:pPr>
      <w:widowControl/>
      <w:numPr>
        <w:ilvl w:val="0"/>
        <w:numId w:val="1"/>
      </w:numPr>
      <w:tabs>
        <w:tab w:val="left" w:pos="454"/>
        <w:tab w:val="left" w:pos="720"/>
        <w:tab w:val="clear" w:pos="900"/>
      </w:tabs>
      <w:spacing w:afterLines="50"/>
      <w:ind w:left="454" w:hanging="284"/>
      <w:jc w:val="left"/>
    </w:pPr>
    <w:rPr>
      <w:kern w:val="0"/>
      <w:sz w:val="24"/>
      <w:szCs w:val="20"/>
    </w:rPr>
  </w:style>
  <w:style w:type="paragraph" w:styleId="13">
    <w:name w:val="Normal Indent"/>
    <w:basedOn w:val="1"/>
    <w:qFormat/>
    <w:uiPriority w:val="0"/>
    <w:pPr>
      <w:ind w:firstLine="420"/>
    </w:pPr>
    <w:rPr>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annotation text"/>
    <w:basedOn w:val="1"/>
    <w:link w:val="74"/>
    <w:qFormat/>
    <w:uiPriority w:val="99"/>
    <w:pPr>
      <w:jc w:val="left"/>
    </w:pPr>
    <w:rPr>
      <w:kern w:val="0"/>
      <w:sz w:val="20"/>
    </w:rPr>
  </w:style>
  <w:style w:type="paragraph" w:styleId="16">
    <w:name w:val="Body Text 3"/>
    <w:basedOn w:val="1"/>
    <w:link w:val="86"/>
    <w:qFormat/>
    <w:uiPriority w:val="0"/>
    <w:pPr>
      <w:snapToGrid w:val="0"/>
      <w:spacing w:before="50" w:after="50"/>
    </w:pPr>
    <w:rPr>
      <w:rFonts w:hAnsi="宋体" w:eastAsia="仿宋_GB2312"/>
      <w:b/>
      <w:bCs/>
      <w:kern w:val="0"/>
      <w:sz w:val="24"/>
      <w:szCs w:val="20"/>
    </w:rPr>
  </w:style>
  <w:style w:type="paragraph" w:styleId="17">
    <w:name w:val="Body Text"/>
    <w:basedOn w:val="1"/>
    <w:link w:val="87"/>
    <w:qFormat/>
    <w:uiPriority w:val="0"/>
    <w:pPr>
      <w:spacing w:after="120"/>
    </w:pPr>
    <w:rPr>
      <w:kern w:val="0"/>
      <w:sz w:val="28"/>
    </w:rPr>
  </w:style>
  <w:style w:type="paragraph" w:styleId="18">
    <w:name w:val="Body Text Indent"/>
    <w:basedOn w:val="1"/>
    <w:link w:val="88"/>
    <w:qFormat/>
    <w:uiPriority w:val="0"/>
    <w:pPr>
      <w:spacing w:line="200" w:lineRule="exact"/>
      <w:ind w:firstLine="301"/>
    </w:pPr>
    <w:rPr>
      <w:rFonts w:ascii="宋体" w:hAnsi="Courier New"/>
      <w:spacing w:val="-4"/>
      <w:kern w:val="0"/>
      <w:sz w:val="18"/>
      <w:szCs w:val="20"/>
    </w:rPr>
  </w:style>
  <w:style w:type="paragraph" w:styleId="19">
    <w:name w:val="List Number 3"/>
    <w:basedOn w:val="1"/>
    <w:qFormat/>
    <w:uiPriority w:val="0"/>
    <w:pPr>
      <w:numPr>
        <w:ilvl w:val="0"/>
        <w:numId w:val="2"/>
      </w:numPr>
    </w:pPr>
  </w:style>
  <w:style w:type="paragraph" w:styleId="20">
    <w:name w:val="List 2"/>
    <w:basedOn w:val="1"/>
    <w:qFormat/>
    <w:uiPriority w:val="0"/>
    <w:pPr>
      <w:ind w:left="100" w:leftChars="200" w:hanging="200" w:hangingChars="200"/>
    </w:pPr>
    <w:rPr>
      <w:sz w:val="28"/>
    </w:rPr>
  </w:style>
  <w:style w:type="paragraph" w:styleId="21">
    <w:name w:val="toc 5"/>
    <w:basedOn w:val="1"/>
    <w:next w:val="1"/>
    <w:unhideWhenUsed/>
    <w:qFormat/>
    <w:uiPriority w:val="39"/>
    <w:pPr>
      <w:ind w:left="840"/>
      <w:jc w:val="left"/>
    </w:pPr>
    <w:rPr>
      <w:rFonts w:ascii="Calibri" w:hAnsi="Calibri"/>
      <w:sz w:val="18"/>
      <w:szCs w:val="18"/>
    </w:rPr>
  </w:style>
  <w:style w:type="paragraph" w:styleId="22">
    <w:name w:val="toc 3"/>
    <w:basedOn w:val="1"/>
    <w:next w:val="1"/>
    <w:qFormat/>
    <w:uiPriority w:val="39"/>
    <w:pPr>
      <w:ind w:left="840" w:leftChars="400"/>
    </w:pPr>
    <w:rPr>
      <w:rFonts w:ascii="Calibri" w:hAnsi="Calibri"/>
      <w:szCs w:val="22"/>
    </w:rPr>
  </w:style>
  <w:style w:type="paragraph" w:styleId="23">
    <w:name w:val="Plain Text"/>
    <w:basedOn w:val="1"/>
    <w:link w:val="63"/>
    <w:qFormat/>
    <w:uiPriority w:val="0"/>
    <w:pPr>
      <w:spacing w:beforeLines="50" w:afterLines="50" w:line="400" w:lineRule="exact"/>
    </w:pPr>
    <w:rPr>
      <w:rFonts w:ascii="宋体" w:hAnsi="Courier New"/>
      <w:kern w:val="0"/>
      <w:sz w:val="24"/>
    </w:rPr>
  </w:style>
  <w:style w:type="paragraph" w:styleId="24">
    <w:name w:val="toc 8"/>
    <w:basedOn w:val="1"/>
    <w:next w:val="1"/>
    <w:unhideWhenUsed/>
    <w:qFormat/>
    <w:uiPriority w:val="39"/>
    <w:pPr>
      <w:ind w:left="1470"/>
      <w:jc w:val="left"/>
    </w:pPr>
    <w:rPr>
      <w:rFonts w:ascii="Calibri" w:hAnsi="Calibri"/>
      <w:sz w:val="18"/>
      <w:szCs w:val="18"/>
    </w:rPr>
  </w:style>
  <w:style w:type="paragraph" w:styleId="25">
    <w:name w:val="Date"/>
    <w:basedOn w:val="1"/>
    <w:next w:val="1"/>
    <w:link w:val="71"/>
    <w:qFormat/>
    <w:uiPriority w:val="0"/>
    <w:pPr>
      <w:ind w:leftChars="2500"/>
    </w:pPr>
    <w:rPr>
      <w:rFonts w:eastAsia="楷体_GB2312"/>
      <w:kern w:val="0"/>
      <w:sz w:val="32"/>
      <w:szCs w:val="20"/>
    </w:rPr>
  </w:style>
  <w:style w:type="paragraph" w:styleId="26">
    <w:name w:val="Body Text Indent 2"/>
    <w:basedOn w:val="1"/>
    <w:link w:val="80"/>
    <w:qFormat/>
    <w:uiPriority w:val="0"/>
    <w:pPr>
      <w:snapToGrid w:val="0"/>
      <w:ind w:firstLine="542" w:firstLineChars="225"/>
    </w:pPr>
    <w:rPr>
      <w:rFonts w:ascii="仿宋_GB2312" w:hAnsi="宋体"/>
      <w:b/>
      <w:bCs/>
      <w:color w:val="000000"/>
      <w:kern w:val="0"/>
      <w:sz w:val="24"/>
    </w:rPr>
  </w:style>
  <w:style w:type="paragraph" w:styleId="27">
    <w:name w:val="Balloon Text"/>
    <w:basedOn w:val="1"/>
    <w:link w:val="70"/>
    <w:qFormat/>
    <w:uiPriority w:val="99"/>
    <w:rPr>
      <w:kern w:val="0"/>
      <w:sz w:val="18"/>
      <w:szCs w:val="18"/>
    </w:rPr>
  </w:style>
  <w:style w:type="paragraph" w:styleId="28">
    <w:name w:val="footer"/>
    <w:basedOn w:val="1"/>
    <w:link w:val="59"/>
    <w:qFormat/>
    <w:uiPriority w:val="99"/>
    <w:pPr>
      <w:tabs>
        <w:tab w:val="center" w:pos="4153"/>
        <w:tab w:val="right" w:pos="8306"/>
      </w:tabs>
      <w:snapToGrid w:val="0"/>
      <w:jc w:val="left"/>
    </w:pPr>
    <w:rPr>
      <w:rFonts w:eastAsia="黑体"/>
      <w:snapToGrid w:val="0"/>
      <w:kern w:val="0"/>
      <w:sz w:val="18"/>
      <w:szCs w:val="18"/>
    </w:rPr>
  </w:style>
  <w:style w:type="paragraph" w:styleId="29">
    <w:name w:val="header"/>
    <w:basedOn w:val="1"/>
    <w:link w:val="78"/>
    <w:qFormat/>
    <w:uiPriority w:val="0"/>
    <w:pPr>
      <w:pBdr>
        <w:bottom w:val="single" w:color="auto" w:sz="6" w:space="1"/>
      </w:pBdr>
      <w:tabs>
        <w:tab w:val="center" w:pos="4153"/>
        <w:tab w:val="right" w:pos="8306"/>
      </w:tabs>
      <w:snapToGrid w:val="0"/>
      <w:jc w:val="center"/>
    </w:pPr>
    <w:rPr>
      <w:rFonts w:eastAsia="仿宋_GB2312"/>
      <w:kern w:val="0"/>
      <w:sz w:val="18"/>
      <w:szCs w:val="20"/>
    </w:rPr>
  </w:style>
  <w:style w:type="paragraph" w:styleId="30">
    <w:name w:val="toc 1"/>
    <w:basedOn w:val="1"/>
    <w:next w:val="1"/>
    <w:qFormat/>
    <w:uiPriority w:val="39"/>
  </w:style>
  <w:style w:type="paragraph" w:styleId="31">
    <w:name w:val="toc 4"/>
    <w:basedOn w:val="1"/>
    <w:next w:val="1"/>
    <w:unhideWhenUsed/>
    <w:qFormat/>
    <w:uiPriority w:val="39"/>
    <w:pPr>
      <w:ind w:left="630"/>
      <w:jc w:val="left"/>
    </w:pPr>
    <w:rPr>
      <w:rFonts w:ascii="Calibri" w:hAnsi="Calibri"/>
      <w:sz w:val="18"/>
      <w:szCs w:val="18"/>
    </w:rPr>
  </w:style>
  <w:style w:type="paragraph" w:styleId="32">
    <w:name w:val="List"/>
    <w:basedOn w:val="1"/>
    <w:qFormat/>
    <w:uiPriority w:val="0"/>
    <w:pPr>
      <w:ind w:left="200" w:hanging="200" w:hangingChars="200"/>
    </w:pPr>
    <w:rPr>
      <w:sz w:val="28"/>
    </w:rPr>
  </w:style>
  <w:style w:type="paragraph" w:styleId="33">
    <w:name w:val="toc 6"/>
    <w:basedOn w:val="1"/>
    <w:next w:val="1"/>
    <w:unhideWhenUsed/>
    <w:qFormat/>
    <w:uiPriority w:val="39"/>
    <w:pPr>
      <w:ind w:left="1050"/>
      <w:jc w:val="left"/>
    </w:pPr>
    <w:rPr>
      <w:rFonts w:ascii="Calibri" w:hAnsi="Calibri"/>
      <w:sz w:val="18"/>
      <w:szCs w:val="18"/>
    </w:rPr>
  </w:style>
  <w:style w:type="paragraph" w:styleId="34">
    <w:name w:val="List 5"/>
    <w:basedOn w:val="1"/>
    <w:qFormat/>
    <w:uiPriority w:val="0"/>
    <w:pPr>
      <w:ind w:left="2100" w:hanging="420"/>
    </w:pPr>
    <w:rPr>
      <w:rFonts w:ascii="Calibri" w:hAnsi="Calibri" w:eastAsia="楷体_GB2312"/>
      <w:sz w:val="32"/>
      <w:szCs w:val="22"/>
    </w:rPr>
  </w:style>
  <w:style w:type="paragraph" w:styleId="35">
    <w:name w:val="Body Text Indent 3"/>
    <w:basedOn w:val="1"/>
    <w:link w:val="58"/>
    <w:qFormat/>
    <w:uiPriority w:val="0"/>
    <w:pPr>
      <w:snapToGrid w:val="0"/>
      <w:ind w:firstLine="480" w:firstLineChars="200"/>
      <w:jc w:val="left"/>
    </w:pPr>
    <w:rPr>
      <w:rFonts w:ascii="仿宋_GB2312" w:hAnsi="宋体" w:eastAsia="仿宋_GB2312"/>
      <w:color w:val="000000"/>
      <w:kern w:val="0"/>
      <w:sz w:val="24"/>
    </w:rPr>
  </w:style>
  <w:style w:type="paragraph" w:styleId="36">
    <w:name w:val="toc 2"/>
    <w:basedOn w:val="1"/>
    <w:next w:val="1"/>
    <w:qFormat/>
    <w:uiPriority w:val="39"/>
    <w:pPr>
      <w:ind w:left="420" w:leftChars="200"/>
    </w:pPr>
    <w:rPr>
      <w:rFonts w:ascii="Calibri" w:hAnsi="Calibri"/>
      <w:szCs w:val="22"/>
    </w:rPr>
  </w:style>
  <w:style w:type="paragraph" w:styleId="37">
    <w:name w:val="toc 9"/>
    <w:basedOn w:val="1"/>
    <w:next w:val="1"/>
    <w:unhideWhenUsed/>
    <w:qFormat/>
    <w:uiPriority w:val="39"/>
    <w:pPr>
      <w:ind w:left="1680"/>
      <w:jc w:val="left"/>
    </w:pPr>
    <w:rPr>
      <w:rFonts w:ascii="Calibri" w:hAnsi="Calibri"/>
      <w:sz w:val="18"/>
      <w:szCs w:val="18"/>
    </w:rPr>
  </w:style>
  <w:style w:type="paragraph" w:styleId="38">
    <w:name w:val="Body Text 2"/>
    <w:basedOn w:val="1"/>
    <w:link w:val="84"/>
    <w:qFormat/>
    <w:uiPriority w:val="0"/>
    <w:pPr>
      <w:widowControl/>
      <w:snapToGrid w:val="0"/>
      <w:spacing w:before="50" w:afterLines="50" w:line="400" w:lineRule="exact"/>
      <w:jc w:val="left"/>
    </w:pPr>
    <w:rPr>
      <w:rFonts w:ascii="宋体" w:hAnsi="宋体"/>
      <w:color w:val="000000"/>
      <w:kern w:val="0"/>
      <w:sz w:val="24"/>
    </w:rPr>
  </w:style>
  <w:style w:type="paragraph" w:styleId="39">
    <w:name w:val="List 4"/>
    <w:basedOn w:val="1"/>
    <w:qFormat/>
    <w:uiPriority w:val="0"/>
    <w:pPr>
      <w:ind w:left="1680" w:hanging="420"/>
    </w:pPr>
    <w:rPr>
      <w:rFonts w:ascii="Calibri" w:hAnsi="Calibri" w:eastAsia="楷体_GB2312"/>
      <w:sz w:val="32"/>
      <w:szCs w:val="22"/>
    </w:rPr>
  </w:style>
  <w:style w:type="paragraph" w:styleId="40">
    <w:name w:val="HTML Preformatted"/>
    <w:basedOn w:val="1"/>
    <w:link w:val="7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1">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42">
    <w:name w:val="Title"/>
    <w:basedOn w:val="1"/>
    <w:next w:val="1"/>
    <w:link w:val="67"/>
    <w:qFormat/>
    <w:uiPriority w:val="10"/>
    <w:pPr>
      <w:spacing w:line="520" w:lineRule="exact"/>
      <w:jc w:val="center"/>
      <w:outlineLvl w:val="3"/>
    </w:pPr>
    <w:rPr>
      <w:rFonts w:ascii="Cambria" w:hAnsi="Cambria"/>
      <w:b/>
      <w:bCs/>
      <w:kern w:val="0"/>
      <w:sz w:val="28"/>
      <w:szCs w:val="32"/>
    </w:rPr>
  </w:style>
  <w:style w:type="paragraph" w:styleId="43">
    <w:name w:val="annotation subject"/>
    <w:basedOn w:val="15"/>
    <w:next w:val="15"/>
    <w:link w:val="62"/>
    <w:qFormat/>
    <w:uiPriority w:val="99"/>
    <w:rPr>
      <w:b/>
      <w:bCs/>
      <w:szCs w:val="20"/>
    </w:rPr>
  </w:style>
  <w:style w:type="table" w:styleId="45">
    <w:name w:val="Table Grid"/>
    <w:basedOn w:val="44"/>
    <w:qFormat/>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rFonts w:eastAsia="宋体"/>
      <w:b/>
      <w:bCs/>
      <w:kern w:val="2"/>
      <w:sz w:val="24"/>
      <w:szCs w:val="24"/>
      <w:lang w:val="en-US" w:eastAsia="zh-CN" w:bidi="ar-SA"/>
    </w:rPr>
  </w:style>
  <w:style w:type="character" w:styleId="48">
    <w:name w:val="page number"/>
    <w:basedOn w:val="46"/>
    <w:qFormat/>
    <w:uiPriority w:val="0"/>
  </w:style>
  <w:style w:type="character" w:styleId="49">
    <w:name w:val="FollowedHyperlink"/>
    <w:qFormat/>
    <w:uiPriority w:val="0"/>
    <w:rPr>
      <w:rFonts w:eastAsia="宋体"/>
      <w:color w:val="800080"/>
      <w:kern w:val="2"/>
      <w:sz w:val="24"/>
      <w:szCs w:val="24"/>
      <w:u w:val="single"/>
      <w:lang w:val="en-US" w:eastAsia="zh-CN" w:bidi="ar-SA"/>
    </w:rPr>
  </w:style>
  <w:style w:type="character" w:styleId="50">
    <w:name w:val="Hyperlink"/>
    <w:qFormat/>
    <w:uiPriority w:val="99"/>
    <w:rPr>
      <w:color w:val="0000FF"/>
      <w:u w:val="single"/>
    </w:rPr>
  </w:style>
  <w:style w:type="character" w:styleId="51">
    <w:name w:val="annotation reference"/>
    <w:qFormat/>
    <w:uiPriority w:val="0"/>
    <w:rPr>
      <w:rFonts w:eastAsia="宋体"/>
      <w:kern w:val="2"/>
      <w:sz w:val="21"/>
      <w:szCs w:val="21"/>
      <w:lang w:val="en-US" w:eastAsia="zh-CN" w:bidi="ar-SA"/>
    </w:rPr>
  </w:style>
  <w:style w:type="character" w:customStyle="1" w:styleId="52">
    <w:name w:val="class3"/>
    <w:basedOn w:val="46"/>
    <w:qFormat/>
    <w:uiPriority w:val="0"/>
  </w:style>
  <w:style w:type="character" w:customStyle="1" w:styleId="53">
    <w:name w:val="标题 1 Char"/>
    <w:link w:val="2"/>
    <w:qFormat/>
    <w:uiPriority w:val="0"/>
    <w:rPr>
      <w:rFonts w:ascii="Times New Roman" w:hAnsi="Times New Roman" w:eastAsia="宋体" w:cs="Times New Roman"/>
      <w:b/>
      <w:bCs/>
      <w:sz w:val="24"/>
      <w:szCs w:val="24"/>
    </w:rPr>
  </w:style>
  <w:style w:type="character" w:customStyle="1" w:styleId="54">
    <w:name w:val="标题 6 Char"/>
    <w:link w:val="7"/>
    <w:qFormat/>
    <w:uiPriority w:val="9"/>
    <w:rPr>
      <w:rFonts w:ascii="Calibri Light" w:hAnsi="Calibri Light"/>
      <w:b/>
      <w:bCs/>
      <w:kern w:val="2"/>
      <w:sz w:val="24"/>
      <w:szCs w:val="24"/>
    </w:rPr>
  </w:style>
  <w:style w:type="character" w:customStyle="1" w:styleId="55">
    <w:name w:val="标题 5 Char"/>
    <w:link w:val="6"/>
    <w:qFormat/>
    <w:uiPriority w:val="9"/>
    <w:rPr>
      <w:rFonts w:ascii="Times New Roman" w:hAnsi="Times New Roman" w:eastAsia="宋体" w:cs="Times New Roman"/>
      <w:b/>
      <w:bCs/>
      <w:sz w:val="28"/>
      <w:szCs w:val="28"/>
    </w:rPr>
  </w:style>
  <w:style w:type="character" w:customStyle="1" w:styleId="56">
    <w:name w:val="hui121"/>
    <w:qFormat/>
    <w:uiPriority w:val="0"/>
    <w:rPr>
      <w:rFonts w:eastAsia="宋体"/>
      <w:color w:val="333333"/>
      <w:kern w:val="2"/>
      <w:sz w:val="18"/>
      <w:szCs w:val="18"/>
      <w:lang w:val="en-US" w:eastAsia="zh-CN" w:bidi="ar-SA"/>
    </w:rPr>
  </w:style>
  <w:style w:type="character" w:customStyle="1" w:styleId="57">
    <w:name w:val="纯文本 Char"/>
    <w:qFormat/>
    <w:uiPriority w:val="0"/>
    <w:rPr>
      <w:rFonts w:ascii="宋体" w:hAnsi="Courier New" w:eastAsia="宋体" w:cs="Courier New"/>
      <w:szCs w:val="21"/>
    </w:rPr>
  </w:style>
  <w:style w:type="character" w:customStyle="1" w:styleId="58">
    <w:name w:val="正文文本缩进 3 Char"/>
    <w:link w:val="35"/>
    <w:qFormat/>
    <w:uiPriority w:val="0"/>
    <w:rPr>
      <w:rFonts w:ascii="仿宋_GB2312" w:hAnsi="宋体" w:eastAsia="仿宋_GB2312" w:cs="Times New Roman"/>
      <w:color w:val="000000"/>
      <w:sz w:val="24"/>
      <w:szCs w:val="24"/>
    </w:rPr>
  </w:style>
  <w:style w:type="character" w:customStyle="1" w:styleId="59">
    <w:name w:val="页脚 Char"/>
    <w:link w:val="28"/>
    <w:qFormat/>
    <w:uiPriority w:val="99"/>
    <w:rPr>
      <w:rFonts w:ascii="Times New Roman" w:hAnsi="Times New Roman" w:eastAsia="黑体" w:cs="Times New Roman"/>
      <w:snapToGrid w:val="0"/>
      <w:kern w:val="0"/>
      <w:sz w:val="18"/>
      <w:szCs w:val="18"/>
    </w:rPr>
  </w:style>
  <w:style w:type="character" w:customStyle="1" w:styleId="60">
    <w:name w:val="标题 4 Char"/>
    <w:link w:val="5"/>
    <w:qFormat/>
    <w:uiPriority w:val="9"/>
    <w:rPr>
      <w:rFonts w:ascii="Arial" w:hAnsi="Arial" w:eastAsia="黑体" w:cs="Times New Roman"/>
      <w:b/>
      <w:bCs/>
      <w:sz w:val="28"/>
      <w:szCs w:val="28"/>
    </w:rPr>
  </w:style>
  <w:style w:type="character" w:customStyle="1" w:styleId="61">
    <w:name w:val="ca-3"/>
    <w:qFormat/>
    <w:uiPriority w:val="0"/>
    <w:rPr>
      <w:rFonts w:eastAsia="宋体"/>
      <w:kern w:val="2"/>
      <w:sz w:val="24"/>
      <w:szCs w:val="24"/>
      <w:lang w:val="en-US" w:eastAsia="zh-CN" w:bidi="ar-SA"/>
    </w:rPr>
  </w:style>
  <w:style w:type="character" w:customStyle="1" w:styleId="62">
    <w:name w:val="批注主题 Char"/>
    <w:link w:val="43"/>
    <w:qFormat/>
    <w:uiPriority w:val="99"/>
    <w:rPr>
      <w:rFonts w:ascii="Times New Roman" w:hAnsi="Times New Roman" w:eastAsia="宋体" w:cs="Times New Roman"/>
      <w:b/>
      <w:bCs/>
      <w:szCs w:val="20"/>
    </w:rPr>
  </w:style>
  <w:style w:type="character" w:customStyle="1" w:styleId="63">
    <w:name w:val="纯文本 Char1"/>
    <w:link w:val="23"/>
    <w:qFormat/>
    <w:uiPriority w:val="0"/>
    <w:rPr>
      <w:rFonts w:ascii="宋体" w:hAnsi="Courier New" w:eastAsia="宋体" w:cs="Times New Roman"/>
      <w:sz w:val="24"/>
      <w:szCs w:val="24"/>
    </w:rPr>
  </w:style>
  <w:style w:type="character" w:customStyle="1" w:styleId="64">
    <w:name w:val="label_list1"/>
    <w:basedOn w:val="46"/>
    <w:qFormat/>
    <w:uiPriority w:val="0"/>
  </w:style>
  <w:style w:type="character" w:customStyle="1" w:styleId="65">
    <w:name w:val="标题 7 Char"/>
    <w:link w:val="8"/>
    <w:qFormat/>
    <w:uiPriority w:val="9"/>
    <w:rPr>
      <w:b/>
      <w:bCs/>
      <w:kern w:val="2"/>
      <w:sz w:val="24"/>
      <w:szCs w:val="24"/>
    </w:rPr>
  </w:style>
  <w:style w:type="character" w:customStyle="1" w:styleId="66">
    <w:name w:val="标题 8 字符"/>
    <w:qFormat/>
    <w:uiPriority w:val="0"/>
    <w:rPr>
      <w:rFonts w:ascii="Arial" w:hAnsi="Arial" w:eastAsia="黑体"/>
      <w:kern w:val="2"/>
      <w:sz w:val="24"/>
    </w:rPr>
  </w:style>
  <w:style w:type="character" w:customStyle="1" w:styleId="67">
    <w:name w:val="标题 Char"/>
    <w:link w:val="42"/>
    <w:qFormat/>
    <w:uiPriority w:val="10"/>
    <w:rPr>
      <w:rFonts w:ascii="Cambria" w:hAnsi="Cambria" w:eastAsia="宋体" w:cs="Times New Roman"/>
      <w:b/>
      <w:bCs/>
      <w:sz w:val="28"/>
      <w:szCs w:val="32"/>
    </w:rPr>
  </w:style>
  <w:style w:type="character" w:customStyle="1" w:styleId="68">
    <w:name w:val="标题 9 Char"/>
    <w:link w:val="10"/>
    <w:qFormat/>
    <w:uiPriority w:val="0"/>
    <w:rPr>
      <w:rFonts w:ascii="Arial" w:hAnsi="Arial" w:eastAsia="黑体" w:cs="Times New Roman"/>
    </w:rPr>
  </w:style>
  <w:style w:type="character" w:customStyle="1" w:styleId="69">
    <w:name w:val="标题 2 Char"/>
    <w:link w:val="3"/>
    <w:qFormat/>
    <w:uiPriority w:val="0"/>
    <w:rPr>
      <w:rFonts w:ascii="Arial" w:hAnsi="Arial" w:eastAsia="黑体" w:cs="Times New Roman"/>
      <w:b/>
      <w:bCs/>
      <w:sz w:val="32"/>
      <w:szCs w:val="32"/>
    </w:rPr>
  </w:style>
  <w:style w:type="character" w:customStyle="1" w:styleId="70">
    <w:name w:val="批注框文本 Char"/>
    <w:link w:val="27"/>
    <w:semiHidden/>
    <w:qFormat/>
    <w:uiPriority w:val="99"/>
    <w:rPr>
      <w:rFonts w:ascii="Times New Roman" w:hAnsi="Times New Roman" w:eastAsia="宋体" w:cs="Times New Roman"/>
      <w:sz w:val="18"/>
      <w:szCs w:val="18"/>
    </w:rPr>
  </w:style>
  <w:style w:type="character" w:customStyle="1" w:styleId="71">
    <w:name w:val="日期 Char"/>
    <w:link w:val="25"/>
    <w:qFormat/>
    <w:uiPriority w:val="0"/>
    <w:rPr>
      <w:rFonts w:ascii="Times New Roman" w:hAnsi="Times New Roman" w:eastAsia="楷体_GB2312" w:cs="Times New Roman"/>
      <w:sz w:val="32"/>
      <w:szCs w:val="20"/>
    </w:rPr>
  </w:style>
  <w:style w:type="character" w:customStyle="1" w:styleId="72">
    <w:name w:val="List Paragraph Char"/>
    <w:link w:val="73"/>
    <w:qFormat/>
    <w:locked/>
    <w:uiPriority w:val="0"/>
    <w:rPr>
      <w:rFonts w:ascii="Times New Roman" w:hAnsi="Times New Roman" w:eastAsia="宋体" w:cs="Times New Roman"/>
      <w:szCs w:val="24"/>
    </w:rPr>
  </w:style>
  <w:style w:type="paragraph" w:customStyle="1" w:styleId="73">
    <w:name w:val="List Paragraph1"/>
    <w:basedOn w:val="1"/>
    <w:link w:val="72"/>
    <w:qFormat/>
    <w:uiPriority w:val="0"/>
    <w:pPr>
      <w:ind w:firstLine="420" w:firstLineChars="200"/>
    </w:pPr>
    <w:rPr>
      <w:kern w:val="0"/>
      <w:sz w:val="20"/>
    </w:rPr>
  </w:style>
  <w:style w:type="character" w:customStyle="1" w:styleId="74">
    <w:name w:val="批注文字 Char"/>
    <w:link w:val="15"/>
    <w:semiHidden/>
    <w:qFormat/>
    <w:uiPriority w:val="99"/>
    <w:rPr>
      <w:rFonts w:ascii="Times New Roman" w:hAnsi="Times New Roman" w:eastAsia="宋体" w:cs="Times New Roman"/>
      <w:szCs w:val="24"/>
    </w:rPr>
  </w:style>
  <w:style w:type="character" w:customStyle="1" w:styleId="75">
    <w:name w:val="HTML 预设格式 Char"/>
    <w:link w:val="40"/>
    <w:qFormat/>
    <w:uiPriority w:val="0"/>
    <w:rPr>
      <w:rFonts w:ascii="宋体" w:hAnsi="宋体" w:eastAsia="宋体" w:cs="宋体"/>
      <w:kern w:val="0"/>
      <w:sz w:val="24"/>
      <w:szCs w:val="24"/>
    </w:rPr>
  </w:style>
  <w:style w:type="character" w:customStyle="1" w:styleId="76">
    <w:name w:val="批注文字 字符"/>
    <w:qFormat/>
    <w:uiPriority w:val="0"/>
    <w:rPr>
      <w:kern w:val="2"/>
      <w:sz w:val="21"/>
      <w:szCs w:val="22"/>
    </w:rPr>
  </w:style>
  <w:style w:type="character" w:customStyle="1" w:styleId="77">
    <w:name w:val="style41"/>
    <w:qFormat/>
    <w:uiPriority w:val="0"/>
    <w:rPr>
      <w:sz w:val="18"/>
      <w:szCs w:val="18"/>
    </w:rPr>
  </w:style>
  <w:style w:type="character" w:customStyle="1" w:styleId="78">
    <w:name w:val="页眉 Char"/>
    <w:link w:val="29"/>
    <w:qFormat/>
    <w:uiPriority w:val="0"/>
    <w:rPr>
      <w:rFonts w:ascii="Times New Roman" w:hAnsi="Times New Roman" w:eastAsia="仿宋_GB2312" w:cs="Times New Roman"/>
      <w:sz w:val="18"/>
      <w:szCs w:val="20"/>
    </w:rPr>
  </w:style>
  <w:style w:type="character" w:customStyle="1" w:styleId="79">
    <w:name w:val="class4"/>
    <w:basedOn w:val="46"/>
    <w:qFormat/>
    <w:uiPriority w:val="0"/>
  </w:style>
  <w:style w:type="character" w:customStyle="1" w:styleId="80">
    <w:name w:val="正文文本缩进 2 Char"/>
    <w:link w:val="26"/>
    <w:qFormat/>
    <w:uiPriority w:val="0"/>
    <w:rPr>
      <w:rFonts w:ascii="仿宋_GB2312" w:hAnsi="宋体" w:eastAsia="宋体" w:cs="Arial"/>
      <w:b/>
      <w:bCs/>
      <w:color w:val="000000"/>
      <w:sz w:val="24"/>
      <w:szCs w:val="24"/>
    </w:rPr>
  </w:style>
  <w:style w:type="character" w:customStyle="1" w:styleId="81">
    <w:name w:val="标题 8 Char"/>
    <w:link w:val="9"/>
    <w:semiHidden/>
    <w:qFormat/>
    <w:uiPriority w:val="9"/>
    <w:rPr>
      <w:rFonts w:ascii="Cambria" w:hAnsi="Cambria" w:eastAsia="宋体" w:cs="Times New Roman"/>
      <w:kern w:val="2"/>
      <w:sz w:val="24"/>
      <w:szCs w:val="24"/>
    </w:rPr>
  </w:style>
  <w:style w:type="character" w:customStyle="1" w:styleId="82">
    <w:name w:val="标题 3 Char"/>
    <w:link w:val="4"/>
    <w:qFormat/>
    <w:uiPriority w:val="0"/>
    <w:rPr>
      <w:rFonts w:ascii="Times New Roman" w:hAnsi="Times New Roman" w:eastAsia="宋体" w:cs="Times New Roman"/>
      <w:b/>
      <w:bCs/>
      <w:sz w:val="32"/>
      <w:szCs w:val="32"/>
    </w:rPr>
  </w:style>
  <w:style w:type="character" w:customStyle="1" w:styleId="83">
    <w:name w:val="普通文字 Char Char1"/>
    <w:qFormat/>
    <w:uiPriority w:val="0"/>
    <w:rPr>
      <w:rFonts w:ascii="宋体" w:hAnsi="Courier New"/>
      <w:kern w:val="2"/>
      <w:sz w:val="24"/>
      <w:szCs w:val="24"/>
    </w:rPr>
  </w:style>
  <w:style w:type="character" w:customStyle="1" w:styleId="84">
    <w:name w:val="正文文本 2 Char"/>
    <w:link w:val="38"/>
    <w:qFormat/>
    <w:uiPriority w:val="0"/>
    <w:rPr>
      <w:rFonts w:ascii="宋体" w:hAnsi="宋体" w:eastAsia="宋体" w:cs="Times New Roman"/>
      <w:color w:val="000000"/>
      <w:sz w:val="24"/>
      <w:szCs w:val="24"/>
    </w:rPr>
  </w:style>
  <w:style w:type="character" w:customStyle="1" w:styleId="85">
    <w:name w:val="纯文本 字符"/>
    <w:qFormat/>
    <w:uiPriority w:val="99"/>
    <w:rPr>
      <w:rFonts w:ascii="宋体" w:hAnsi="Courier New" w:eastAsia="宋体" w:cs="Times New Roman"/>
      <w:sz w:val="24"/>
      <w:szCs w:val="24"/>
    </w:rPr>
  </w:style>
  <w:style w:type="character" w:customStyle="1" w:styleId="86">
    <w:name w:val="正文文本 3 Char"/>
    <w:link w:val="16"/>
    <w:qFormat/>
    <w:uiPriority w:val="0"/>
    <w:rPr>
      <w:rFonts w:ascii="Times New Roman" w:hAnsi="宋体" w:eastAsia="仿宋_GB2312" w:cs="Times New Roman"/>
      <w:b/>
      <w:bCs/>
      <w:sz w:val="24"/>
      <w:szCs w:val="20"/>
    </w:rPr>
  </w:style>
  <w:style w:type="character" w:customStyle="1" w:styleId="87">
    <w:name w:val="正文文本 Char"/>
    <w:link w:val="17"/>
    <w:qFormat/>
    <w:uiPriority w:val="0"/>
    <w:rPr>
      <w:rFonts w:ascii="Times New Roman" w:hAnsi="Times New Roman" w:eastAsia="宋体" w:cs="Times New Roman"/>
      <w:sz w:val="28"/>
      <w:szCs w:val="24"/>
    </w:rPr>
  </w:style>
  <w:style w:type="character" w:customStyle="1" w:styleId="88">
    <w:name w:val="正文文本缩进 Char"/>
    <w:link w:val="18"/>
    <w:qFormat/>
    <w:uiPriority w:val="0"/>
    <w:rPr>
      <w:rFonts w:ascii="宋体" w:hAnsi="Courier New" w:eastAsia="宋体" w:cs="Times New Roman"/>
      <w:spacing w:val="-4"/>
      <w:sz w:val="18"/>
      <w:szCs w:val="20"/>
    </w:rPr>
  </w:style>
  <w:style w:type="paragraph" w:customStyle="1" w:styleId="89">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Normal_5"/>
    <w:qFormat/>
    <w:uiPriority w:val="0"/>
    <w:rPr>
      <w:rFonts w:ascii="Times New Roman" w:hAnsi="Times New Roman" w:eastAsia="宋体" w:cs="Times New Roman"/>
      <w:sz w:val="24"/>
      <w:szCs w:val="24"/>
      <w:lang w:val="en-US" w:eastAsia="zh-CN" w:bidi="ar-SA"/>
    </w:rPr>
  </w:style>
  <w:style w:type="paragraph" w:styleId="91">
    <w:name w:val="List Paragraph"/>
    <w:basedOn w:val="1"/>
    <w:qFormat/>
    <w:uiPriority w:val="34"/>
    <w:pPr>
      <w:widowControl/>
      <w:ind w:left="720" w:firstLine="360"/>
      <w:contextualSpacing/>
      <w:jc w:val="left"/>
    </w:pPr>
    <w:rPr>
      <w:rFonts w:ascii="Calibri" w:hAnsi="Calibri"/>
      <w:kern w:val="0"/>
      <w:sz w:val="22"/>
      <w:szCs w:val="22"/>
      <w:lang w:eastAsia="en-US" w:bidi="en-US"/>
    </w:rPr>
  </w:style>
  <w:style w:type="paragraph" w:customStyle="1" w:styleId="92">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93">
    <w:name w:val="Normal_0"/>
    <w:qFormat/>
    <w:uiPriority w:val="0"/>
    <w:rPr>
      <w:rFonts w:ascii="Times New Roman" w:hAnsi="Times New Roman" w:eastAsia="宋体" w:cs="Times New Roman"/>
      <w:sz w:val="24"/>
      <w:szCs w:val="24"/>
      <w:lang w:val="en-US" w:eastAsia="zh-CN" w:bidi="ar-SA"/>
    </w:rPr>
  </w:style>
  <w:style w:type="paragraph" w:customStyle="1" w:styleId="94">
    <w:name w:val="正文段"/>
    <w:basedOn w:val="1"/>
    <w:qFormat/>
    <w:uiPriority w:val="0"/>
    <w:pPr>
      <w:widowControl/>
      <w:snapToGrid w:val="0"/>
      <w:spacing w:afterLines="50"/>
      <w:ind w:firstLine="200" w:firstLineChars="200"/>
    </w:pPr>
    <w:rPr>
      <w:kern w:val="0"/>
      <w:sz w:val="24"/>
      <w:szCs w:val="20"/>
    </w:rPr>
  </w:style>
  <w:style w:type="paragraph" w:customStyle="1" w:styleId="95">
    <w:name w:val="xl35"/>
    <w:basedOn w:val="1"/>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96">
    <w:name w:val="标题C"/>
    <w:basedOn w:val="4"/>
    <w:qFormat/>
    <w:uiPriority w:val="0"/>
    <w:pPr>
      <w:adjustRightInd w:val="0"/>
      <w:spacing w:before="100" w:beforeAutospacing="1" w:after="100" w:afterAutospacing="1" w:line="240" w:lineRule="auto"/>
      <w:jc w:val="center"/>
      <w:textAlignment w:val="baseline"/>
    </w:pPr>
    <w:rPr>
      <w:sz w:val="24"/>
      <w:szCs w:val="24"/>
    </w:rPr>
  </w:style>
  <w:style w:type="paragraph" w:customStyle="1" w:styleId="97">
    <w:name w:val="默认段落字体 Para Char Char Char Char"/>
    <w:basedOn w:val="1"/>
    <w:qFormat/>
    <w:uiPriority w:val="0"/>
    <w:rPr>
      <w:spacing w:val="20"/>
      <w:sz w:val="28"/>
      <w:szCs w:val="21"/>
    </w:rPr>
  </w:style>
  <w:style w:type="paragraph" w:customStyle="1" w:styleId="98">
    <w:name w:val="Normal_10"/>
    <w:qFormat/>
    <w:uiPriority w:val="0"/>
    <w:rPr>
      <w:rFonts w:ascii="Times New Roman" w:hAnsi="Times New Roman" w:eastAsia="宋体" w:cs="Times New Roman"/>
      <w:sz w:val="24"/>
      <w:szCs w:val="24"/>
      <w:lang w:val="en-US" w:eastAsia="zh-CN" w:bidi="ar-SA"/>
    </w:rPr>
  </w:style>
  <w:style w:type="paragraph" w:customStyle="1" w:styleId="99">
    <w:name w:val="Normal_1"/>
    <w:qFormat/>
    <w:uiPriority w:val="0"/>
    <w:rPr>
      <w:rFonts w:ascii="Times New Roman" w:hAnsi="Times New Roman" w:eastAsia="宋体" w:cs="Times New Roman"/>
      <w:sz w:val="24"/>
      <w:szCs w:val="24"/>
      <w:lang w:val="en-US" w:eastAsia="zh-CN" w:bidi="ar-SA"/>
    </w:rPr>
  </w:style>
  <w:style w:type="paragraph" w:customStyle="1" w:styleId="100">
    <w:name w:val="默认段落字体 Para Char Char Char Char Char Char Char Char Char1 Char Char Char Char"/>
    <w:basedOn w:val="1"/>
    <w:qFormat/>
    <w:uiPriority w:val="0"/>
    <w:rPr>
      <w:rFonts w:ascii="Tahoma" w:hAnsi="Tahoma"/>
      <w:sz w:val="24"/>
      <w:szCs w:val="20"/>
    </w:rPr>
  </w:style>
  <w:style w:type="paragraph" w:customStyle="1" w:styleId="101">
    <w:name w:val="cjk"/>
    <w:basedOn w:val="1"/>
    <w:uiPriority w:val="0"/>
    <w:pPr>
      <w:widowControl/>
      <w:spacing w:line="480" w:lineRule="auto"/>
      <w:jc w:val="left"/>
    </w:pPr>
    <w:rPr>
      <w:rFonts w:ascii="宋体" w:hAnsi="宋体" w:cs="宋体"/>
      <w:kern w:val="0"/>
      <w:sz w:val="24"/>
      <w:szCs w:val="22"/>
    </w:rPr>
  </w:style>
  <w:style w:type="paragraph" w:customStyle="1" w:styleId="102">
    <w:name w:val=" Char Char Char Char Char Char"/>
    <w:basedOn w:val="1"/>
    <w:qFormat/>
    <w:uiPriority w:val="0"/>
    <w:rPr>
      <w:rFonts w:ascii="仿宋_GB2312" w:eastAsia="仿宋_GB2312"/>
      <w:b/>
      <w:sz w:val="32"/>
      <w:szCs w:val="32"/>
    </w:rPr>
  </w:style>
  <w:style w:type="paragraph" w:customStyle="1" w:styleId="103">
    <w:name w:val="标题A"/>
    <w:basedOn w:val="2"/>
    <w:qFormat/>
    <w:uiPriority w:val="0"/>
    <w:pPr>
      <w:keepLines/>
      <w:adjustRightInd w:val="0"/>
      <w:spacing w:before="100" w:beforeAutospacing="1" w:after="60"/>
      <w:textAlignment w:val="baseline"/>
    </w:pPr>
    <w:rPr>
      <w:rFonts w:ascii="Arial" w:hAnsi="Arial"/>
      <w:kern w:val="44"/>
      <w:sz w:val="28"/>
      <w:szCs w:val="44"/>
    </w:rPr>
  </w:style>
  <w:style w:type="paragraph" w:customStyle="1" w:styleId="104">
    <w:name w:val="Char Char Char"/>
    <w:basedOn w:val="1"/>
    <w:qFormat/>
    <w:uiPriority w:val="0"/>
    <w:rPr>
      <w:rFonts w:ascii="Calibri" w:hAnsi="Calibri"/>
      <w:szCs w:val="22"/>
    </w:rPr>
  </w:style>
  <w:style w:type="paragraph" w:customStyle="1" w:styleId="105">
    <w:name w:val="xl24"/>
    <w:basedOn w:val="1"/>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hint="eastAsia" w:ascii="仿宋_GB2312" w:hAnsi="宋体" w:eastAsia="仿宋_GB2312"/>
      <w:kern w:val="0"/>
      <w:sz w:val="24"/>
      <w:szCs w:val="20"/>
    </w:rPr>
  </w:style>
  <w:style w:type="paragraph" w:customStyle="1" w:styleId="106">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107">
    <w:name w:val="Normal_7"/>
    <w:qFormat/>
    <w:uiPriority w:val="0"/>
    <w:rPr>
      <w:rFonts w:ascii="Times New Roman" w:hAnsi="Times New Roman" w:eastAsia="宋体" w:cs="Times New Roman"/>
      <w:sz w:val="24"/>
      <w:szCs w:val="24"/>
      <w:lang w:val="en-US" w:eastAsia="zh-CN" w:bidi="ar-SA"/>
    </w:rPr>
  </w:style>
  <w:style w:type="paragraph" w:customStyle="1" w:styleId="108">
    <w:name w:val="文档正文"/>
    <w:basedOn w:val="1"/>
    <w:qFormat/>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109">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1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11">
    <w:name w:val="自定义正文"/>
    <w:basedOn w:val="1"/>
    <w:qFormat/>
    <w:uiPriority w:val="99"/>
    <w:pPr>
      <w:spacing w:before="120" w:after="60" w:line="400" w:lineRule="exact"/>
      <w:ind w:firstLine="200" w:firstLineChars="200"/>
      <w:jc w:val="left"/>
    </w:pPr>
    <w:rPr>
      <w:rFonts w:ascii="仿宋_GB2312" w:hAnsi="Calibri" w:eastAsia="仿宋_GB2312"/>
      <w:kern w:val="0"/>
      <w:sz w:val="24"/>
      <w:szCs w:val="20"/>
    </w:rPr>
  </w:style>
  <w:style w:type="paragraph" w:customStyle="1" w:styleId="112">
    <w:name w:val="p0"/>
    <w:basedOn w:val="1"/>
    <w:qFormat/>
    <w:uiPriority w:val="0"/>
    <w:pPr>
      <w:widowControl/>
    </w:pPr>
    <w:rPr>
      <w:kern w:val="0"/>
      <w:szCs w:val="21"/>
    </w:rPr>
  </w:style>
  <w:style w:type="paragraph" w:customStyle="1" w:styleId="113">
    <w:name w:val="标题B"/>
    <w:basedOn w:val="3"/>
    <w:qFormat/>
    <w:uiPriority w:val="0"/>
    <w:pPr>
      <w:adjustRightInd w:val="0"/>
      <w:spacing w:before="100" w:beforeAutospacing="1" w:after="100" w:afterAutospacing="1" w:line="240" w:lineRule="auto"/>
      <w:jc w:val="center"/>
      <w:textAlignment w:val="baseline"/>
    </w:pPr>
    <w:rPr>
      <w:rFonts w:eastAsia="宋体"/>
      <w:sz w:val="28"/>
      <w:szCs w:val="28"/>
    </w:rPr>
  </w:style>
  <w:style w:type="paragraph" w:customStyle="1" w:styleId="114">
    <w:name w:val="Normal_8"/>
    <w:qFormat/>
    <w:uiPriority w:val="0"/>
    <w:rPr>
      <w:rFonts w:ascii="Times New Roman" w:hAnsi="Times New Roman" w:eastAsia="宋体" w:cs="Times New Roman"/>
      <w:sz w:val="24"/>
      <w:szCs w:val="24"/>
      <w:lang w:val="en-US" w:eastAsia="zh-CN" w:bidi="ar-SA"/>
    </w:rPr>
  </w:style>
  <w:style w:type="paragraph" w:customStyle="1" w:styleId="115">
    <w:name w:val="Normal_4"/>
    <w:qFormat/>
    <w:uiPriority w:val="0"/>
    <w:rPr>
      <w:rFonts w:ascii="Times New Roman" w:hAnsi="Times New Roman" w:eastAsia="宋体" w:cs="Times New Roman"/>
      <w:sz w:val="24"/>
      <w:szCs w:val="24"/>
      <w:lang w:val="en-US" w:eastAsia="zh-CN" w:bidi="ar-SA"/>
    </w:rPr>
  </w:style>
  <w:style w:type="paragraph" w:customStyle="1" w:styleId="116">
    <w:name w:val="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7">
    <w:name w:val="Normal"/>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18">
    <w:name w:val="Char Char Char Char Char Char Char Char Char Char Char Char Char Char Char Char Char Char Char Char Char Char Char Char Char Char Char Char Char1 Char Char Char Char Char Char Char Char Char Char Char Char"/>
    <w:basedOn w:val="1"/>
    <w:unhideWhenUsed/>
    <w:qFormat/>
    <w:uiPriority w:val="0"/>
    <w:rPr>
      <w:rFonts w:hint="eastAsia" w:ascii="仿宋_GB2312" w:eastAsia="仿宋_GB2312"/>
      <w:b/>
      <w:sz w:val="32"/>
    </w:rPr>
  </w:style>
  <w:style w:type="paragraph" w:customStyle="1" w:styleId="119">
    <w:name w:val="Plain Text"/>
    <w:basedOn w:val="117"/>
    <w:qFormat/>
    <w:uiPriority w:val="0"/>
    <w:pPr>
      <w:widowControl/>
      <w:jc w:val="left"/>
    </w:pPr>
    <w:rPr>
      <w:rFonts w:ascii="宋体" w:hAnsi="Courier New"/>
    </w:rPr>
  </w:style>
  <w:style w:type="paragraph" w:customStyle="1" w:styleId="120">
    <w:name w:val="Normal_3"/>
    <w:qFormat/>
    <w:uiPriority w:val="0"/>
    <w:rPr>
      <w:rFonts w:ascii="Times New Roman" w:hAnsi="Times New Roman" w:eastAsia="宋体" w:cs="Times New Roman"/>
      <w:sz w:val="24"/>
      <w:szCs w:val="24"/>
      <w:lang w:val="en-US" w:eastAsia="zh-CN" w:bidi="ar-SA"/>
    </w:rPr>
  </w:style>
  <w:style w:type="paragraph" w:customStyle="1" w:styleId="121">
    <w:name w:val="首行缩进"/>
    <w:basedOn w:val="1"/>
    <w:qFormat/>
    <w:uiPriority w:val="0"/>
    <w:pPr>
      <w:spacing w:line="360" w:lineRule="auto"/>
      <w:ind w:firstLine="480" w:firstLineChars="200"/>
      <w:jc w:val="left"/>
    </w:pPr>
    <w:rPr>
      <w:rFonts w:ascii="宋体" w:hAnsi="宋体"/>
      <w:sz w:val="24"/>
      <w:szCs w:val="22"/>
    </w:rPr>
  </w:style>
  <w:style w:type="paragraph" w:customStyle="1" w:styleId="122">
    <w:name w:val="列出段落1"/>
    <w:basedOn w:val="1"/>
    <w:qFormat/>
    <w:uiPriority w:val="0"/>
    <w:pPr>
      <w:ind w:firstLine="420" w:firstLineChars="200"/>
    </w:pPr>
    <w:rPr>
      <w:rFonts w:ascii="Calibri" w:hAnsi="Calibri"/>
      <w:szCs w:val="22"/>
    </w:rPr>
  </w:style>
  <w:style w:type="paragraph" w:customStyle="1" w:styleId="123">
    <w:name w:val="简单回函地址"/>
    <w:basedOn w:val="1"/>
    <w:qFormat/>
    <w:uiPriority w:val="0"/>
    <w:pPr>
      <w:adjustRightInd w:val="0"/>
      <w:spacing w:line="312" w:lineRule="atLeast"/>
      <w:textAlignment w:val="baseline"/>
    </w:pPr>
    <w:rPr>
      <w:kern w:val="0"/>
      <w:szCs w:val="20"/>
    </w:rPr>
  </w:style>
  <w:style w:type="paragraph" w:customStyle="1" w:styleId="124">
    <w:name w:val="列表段落1"/>
    <w:basedOn w:val="1"/>
    <w:qFormat/>
    <w:uiPriority w:val="34"/>
    <w:pPr>
      <w:ind w:firstLine="420" w:firstLineChars="200"/>
    </w:pPr>
    <w:rPr>
      <w:rFonts w:ascii="Calibri" w:hAnsi="Calibri"/>
      <w:szCs w:val="22"/>
    </w:rPr>
  </w:style>
  <w:style w:type="paragraph" w:customStyle="1" w:styleId="125">
    <w:name w:val="xl29"/>
    <w:basedOn w:val="1"/>
    <w:qFormat/>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szCs w:val="20"/>
    </w:rPr>
  </w:style>
  <w:style w:type="paragraph" w:customStyle="1" w:styleId="126">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127">
    <w:name w:val="Normal_2"/>
    <w:qFormat/>
    <w:uiPriority w:val="0"/>
    <w:rPr>
      <w:rFonts w:ascii="Times New Roman" w:hAnsi="Times New Roman" w:eastAsia="宋体" w:cs="Times New Roman"/>
      <w:sz w:val="24"/>
      <w:szCs w:val="24"/>
      <w:lang w:val="en-US" w:eastAsia="zh-CN" w:bidi="ar-SA"/>
    </w:rPr>
  </w:style>
  <w:style w:type="paragraph" w:customStyle="1" w:styleId="128">
    <w:name w:val="Normal_6"/>
    <w:qFormat/>
    <w:uiPriority w:val="0"/>
    <w:rPr>
      <w:rFonts w:ascii="Times New Roman" w:hAnsi="Times New Roman" w:eastAsia="宋体" w:cs="Times New Roman"/>
      <w:sz w:val="24"/>
      <w:szCs w:val="24"/>
      <w:lang w:val="en-US" w:eastAsia="zh-CN" w:bidi="ar-SA"/>
    </w:rPr>
  </w:style>
  <w:style w:type="paragraph" w:customStyle="1" w:styleId="129">
    <w:name w:val="Char"/>
    <w:basedOn w:val="1"/>
    <w:qFormat/>
    <w:uiPriority w:val="0"/>
    <w:pPr>
      <w:numPr>
        <w:ilvl w:val="0"/>
        <w:numId w:val="2"/>
      </w:numPr>
    </w:pPr>
    <w:rPr>
      <w:sz w:val="24"/>
    </w:rPr>
  </w:style>
  <w:style w:type="paragraph" w:customStyle="1" w:styleId="130">
    <w:name w:val="_Style 6"/>
    <w:basedOn w:val="1"/>
    <w:qFormat/>
    <w:uiPriority w:val="34"/>
    <w:pPr>
      <w:ind w:firstLine="420" w:firstLineChars="200"/>
    </w:pPr>
    <w:rPr>
      <w:sz w:val="36"/>
    </w:rPr>
  </w:style>
  <w:style w:type="paragraph" w:customStyle="1" w:styleId="131">
    <w:name w:val="标准文本"/>
    <w:basedOn w:val="1"/>
    <w:qFormat/>
    <w:uiPriority w:val="0"/>
    <w:pPr>
      <w:spacing w:line="360" w:lineRule="auto"/>
      <w:ind w:firstLine="480" w:firstLineChars="200"/>
    </w:pPr>
    <w:rPr>
      <w:rFonts w:ascii="Calibri" w:hAnsi="Calibri" w:eastAsia="仿宋"/>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Words>2486</Words>
  <Characters>14176</Characters>
  <Lines>118</Lines>
  <Paragraphs>33</Paragraphs>
  <TotalTime>219</TotalTime>
  <ScaleCrop>false</ScaleCrop>
  <LinksUpToDate>false</LinksUpToDate>
  <CharactersWithSpaces>16629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2021-01-28T03:28:00Z</dcterms:created>
  <dc:creator>user1</dc:creator>
  <cp:lastModifiedBy>远山</cp:lastModifiedBy>
  <cp:lastPrinted>2020-06-22T02:00:00Z</cp:lastPrinted>
  <dcterms:modified xsi:type="dcterms:W3CDTF">2021-03-01T06:54:52Z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