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bidi w:val="0"/>
        <w:ind w:left="0" w:leftChars="0" w:firstLine="0" w:firstLineChars="0"/>
        <w:jc w:val="left"/>
        <w:rPr>
          <w:rFonts w:hint="eastAsia"/>
          <w:lang w:val="en-US" w:eastAsia="zh-CN"/>
        </w:rPr>
      </w:pPr>
      <w:r>
        <w:rPr>
          <w:rFonts w:hint="eastAsia"/>
          <w:lang w:val="en-US" w:eastAsia="zh-CN"/>
        </w:rPr>
        <w:t>附件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leftChars="0" w:firstLine="0" w:firstLineChars="0"/>
        <w:jc w:val="both"/>
        <w:textAlignment w:val="baseline"/>
        <w:rPr>
          <w:rFonts w:hint="eastAsia" w:ascii="宋体" w:hAnsi="宋体" w:cs="宋体"/>
          <w:color w:val="333333"/>
          <w:kern w:val="0"/>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hint="eastAsia" w:ascii="宋体" w:hAnsi="宋体" w:cs="宋体"/>
          <w:color w:val="333333"/>
          <w:kern w:val="0"/>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leftChars="0" w:firstLine="0" w:firstLineChars="0"/>
        <w:jc w:val="both"/>
        <w:textAlignment w:val="baseline"/>
        <w:rPr>
          <w:rFonts w:hint="eastAsia" w:ascii="宋体" w:hAnsi="宋体" w:cs="宋体"/>
          <w:color w:val="333333"/>
          <w:kern w:val="0"/>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hint="eastAsia" w:ascii="宋体" w:hAnsi="宋体" w:cs="宋体"/>
          <w:color w:val="333333"/>
          <w:kern w:val="0"/>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hint="eastAsia" w:ascii="仿宋" w:hAnsi="仿宋" w:eastAsia="仿宋" w:cs="仿宋"/>
          <w:color w:val="333333"/>
          <w:kern w:val="0"/>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leftChars="0" w:firstLine="0" w:firstLineChars="0"/>
        <w:jc w:val="center"/>
        <w:textAlignment w:val="baseline"/>
        <w:rPr>
          <w:rFonts w:hint="eastAsia" w:ascii="仿宋" w:hAnsi="仿宋" w:eastAsia="仿宋" w:cs="仿宋"/>
          <w:color w:val="333333"/>
          <w:kern w:val="0"/>
          <w:sz w:val="68"/>
          <w:szCs w:val="68"/>
        </w:rPr>
      </w:pPr>
      <w:r>
        <w:rPr>
          <w:rFonts w:hint="eastAsia" w:ascii="仿宋" w:hAnsi="仿宋" w:eastAsia="仿宋" w:cs="仿宋"/>
          <w:color w:val="333333"/>
          <w:kern w:val="0"/>
          <w:sz w:val="68"/>
          <w:szCs w:val="68"/>
        </w:rPr>
        <w:t>浙</w:t>
      </w:r>
      <w:r>
        <w:rPr>
          <w:rFonts w:hint="eastAsia" w:ascii="仿宋" w:hAnsi="仿宋" w:eastAsia="仿宋" w:cs="仿宋"/>
          <w:color w:val="333333"/>
          <w:kern w:val="0"/>
          <w:sz w:val="68"/>
          <w:szCs w:val="68"/>
          <w:lang w:val="en-US" w:eastAsia="zh-CN"/>
        </w:rPr>
        <w:t xml:space="preserve"> </w:t>
      </w:r>
      <w:r>
        <w:rPr>
          <w:rFonts w:hint="eastAsia" w:ascii="仿宋" w:hAnsi="仿宋" w:eastAsia="仿宋" w:cs="仿宋"/>
          <w:color w:val="333333"/>
          <w:kern w:val="0"/>
          <w:sz w:val="68"/>
          <w:szCs w:val="68"/>
        </w:rPr>
        <w:t>江</w:t>
      </w:r>
      <w:r>
        <w:rPr>
          <w:rFonts w:hint="eastAsia" w:ascii="仿宋" w:hAnsi="仿宋" w:eastAsia="仿宋" w:cs="仿宋"/>
          <w:color w:val="333333"/>
          <w:kern w:val="0"/>
          <w:sz w:val="68"/>
          <w:szCs w:val="68"/>
          <w:lang w:val="en-US" w:eastAsia="zh-CN"/>
        </w:rPr>
        <w:t xml:space="preserve"> </w:t>
      </w:r>
      <w:r>
        <w:rPr>
          <w:rFonts w:hint="eastAsia" w:ascii="仿宋" w:hAnsi="仿宋" w:eastAsia="仿宋" w:cs="仿宋"/>
          <w:color w:val="333333"/>
          <w:kern w:val="0"/>
          <w:sz w:val="68"/>
          <w:szCs w:val="68"/>
        </w:rPr>
        <w:t>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 xml:space="preserve"> </w:t>
      </w:r>
      <w:r>
        <w:rPr>
          <w:rFonts w:hint="eastAsia" w:ascii="仿宋" w:hAnsi="仿宋" w:eastAsia="仿宋" w:cs="仿宋"/>
          <w:color w:val="333333"/>
          <w:kern w:val="0"/>
          <w:sz w:val="68"/>
          <w:szCs w:val="68"/>
        </w:rPr>
        <w:t>中外合作办学机构/项目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hint="eastAsia" w:ascii="方正小标宋简体" w:hAnsi="宋体" w:eastAsia="方正小标宋简体" w:cs="宋体"/>
          <w:color w:val="333333"/>
          <w:kern w:val="0"/>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hint="eastAsia" w:ascii="仿宋" w:hAnsi="仿宋" w:eastAsia="仿宋" w:cs="仿宋"/>
          <w:color w:val="333333"/>
          <w:kern w:val="0"/>
          <w:sz w:val="24"/>
          <w:szCs w:val="24"/>
        </w:rPr>
      </w:pPr>
      <w:r>
        <w:rPr>
          <w:rFonts w:hint="eastAsia" w:ascii="仿宋" w:hAnsi="仿宋" w:eastAsia="仿宋" w:cs="仿宋"/>
          <w:color w:val="333333"/>
          <w:kern w:val="0"/>
          <w:sz w:val="45"/>
          <w:szCs w:val="45"/>
        </w:rPr>
        <w:t>年度办学报告</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宋体" w:hAnsi="宋体" w:cs="宋体"/>
          <w:color w:val="333333"/>
          <w:kern w:val="0"/>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宋体" w:hAnsi="宋体" w:cs="宋体"/>
          <w:color w:val="333333"/>
          <w:kern w:val="0"/>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宋体" w:hAnsi="宋体" w:cs="宋体"/>
          <w:color w:val="333333"/>
          <w:kern w:val="0"/>
          <w:sz w:val="24"/>
          <w:szCs w:val="24"/>
        </w:rPr>
      </w:pPr>
      <w:bookmarkStart w:id="0" w:name="_GoBack"/>
      <w:bookmarkEnd w:id="0"/>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宋体" w:hAnsi="宋体" w:cs="宋体"/>
          <w:color w:val="333333"/>
          <w:kern w:val="0"/>
          <w:sz w:val="24"/>
          <w:szCs w:val="24"/>
        </w:rPr>
      </w:pPr>
    </w:p>
    <w:p>
      <w:pPr>
        <w:spacing w:line="520" w:lineRule="exact"/>
        <w:jc w:val="both"/>
        <w:rPr>
          <w:rFonts w:hint="eastAsia" w:ascii="仿宋_GB2312" w:hAnsi="宋体" w:eastAsia="仿宋_GB2312" w:cs="宋体"/>
          <w:color w:val="333333"/>
          <w:kern w:val="0"/>
          <w:sz w:val="38"/>
          <w:szCs w:val="38"/>
        </w:rPr>
      </w:pPr>
      <w:r>
        <w:rPr>
          <w:rFonts w:hint="eastAsia" w:ascii="仿宋_GB2312" w:hAnsi="宋体" w:eastAsia="仿宋_GB2312" w:cs="宋体"/>
          <w:color w:val="333333"/>
          <w:kern w:val="0"/>
          <w:sz w:val="38"/>
          <w:szCs w:val="38"/>
        </w:rPr>
        <w:t>机构/项目名称：</w:t>
      </w:r>
      <w:r>
        <w:rPr>
          <w:rFonts w:hint="eastAsia" w:ascii="仿宋_GB2312" w:hAnsi="宋体" w:eastAsia="仿宋_GB2312" w:cs="宋体"/>
          <w:color w:val="333333"/>
          <w:kern w:val="0"/>
          <w:sz w:val="38"/>
          <w:szCs w:val="38"/>
          <w:lang w:val="en-US" w:eastAsia="zh-Hans"/>
        </w:rPr>
        <w:t>浙江医学高等专科学校与美国加州浸会大学合作举办卫生信息管理专业高等专科教育项目（批准书编号：</w:t>
      </w:r>
      <w:r>
        <w:rPr>
          <w:rFonts w:hint="default" w:ascii="仿宋_GB2312" w:hAnsi="宋体" w:eastAsia="仿宋_GB2312" w:cs="宋体"/>
          <w:color w:val="333333"/>
          <w:kern w:val="0"/>
          <w:sz w:val="38"/>
          <w:szCs w:val="38"/>
          <w:lang w:eastAsia="zh-Hans"/>
        </w:rPr>
        <w:t>PDE33</w:t>
      </w:r>
      <w:r>
        <w:rPr>
          <w:rFonts w:hint="eastAsia" w:ascii="仿宋_GB2312" w:hAnsi="宋体" w:eastAsia="仿宋_GB2312" w:cs="宋体"/>
          <w:color w:val="333333"/>
          <w:kern w:val="0"/>
          <w:sz w:val="38"/>
          <w:szCs w:val="38"/>
          <w:lang w:val="en-US" w:eastAsia="zh-Hans"/>
        </w:rPr>
        <w:t>US</w:t>
      </w:r>
      <w:r>
        <w:rPr>
          <w:rFonts w:hint="default" w:ascii="仿宋_GB2312" w:hAnsi="宋体" w:eastAsia="仿宋_GB2312" w:cs="宋体"/>
          <w:color w:val="333333"/>
          <w:kern w:val="0"/>
          <w:sz w:val="38"/>
          <w:szCs w:val="38"/>
          <w:lang w:eastAsia="zh-Hans"/>
        </w:rPr>
        <w:t>3A20140757</w:t>
      </w:r>
      <w:r>
        <w:rPr>
          <w:rFonts w:hint="eastAsia" w:ascii="仿宋_GB2312" w:hAnsi="宋体" w:eastAsia="仿宋_GB2312" w:cs="宋体"/>
          <w:color w:val="333333"/>
          <w:kern w:val="0"/>
          <w:sz w:val="38"/>
          <w:szCs w:val="38"/>
          <w:lang w:val="en-US" w:eastAsia="zh-Hans"/>
        </w:rPr>
        <w:t>N）</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leftChars="0" w:firstLine="0" w:firstLineChars="0"/>
        <w:jc w:val="both"/>
        <w:textAlignment w:val="baseline"/>
        <w:rPr>
          <w:rFonts w:hint="eastAsia" w:ascii="宋体" w:hAnsi="宋体" w:cs="宋体"/>
          <w:color w:val="333333"/>
          <w:kern w:val="0"/>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hint="eastAsia" w:ascii="宋体" w:hAnsi="宋体" w:cs="宋体"/>
          <w:color w:val="333333"/>
          <w:kern w:val="0"/>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hint="eastAsia" w:ascii="宋体" w:hAnsi="宋体" w:cs="宋体"/>
          <w:color w:val="333333"/>
          <w:kern w:val="0"/>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hint="eastAsia" w:ascii="宋体" w:hAnsi="宋体" w:cs="宋体"/>
          <w:color w:val="333333"/>
          <w:kern w:val="0"/>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leftChars="0" w:firstLine="0" w:firstLineChars="0"/>
        <w:jc w:val="both"/>
        <w:textAlignment w:val="baseline"/>
        <w:rPr>
          <w:rFonts w:hint="eastAsia" w:ascii="宋体" w:hAnsi="宋体" w:cs="宋体"/>
          <w:color w:val="333333"/>
          <w:kern w:val="0"/>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宋体" w:hAnsi="宋体" w:cs="宋体"/>
          <w:color w:val="333333"/>
          <w:kern w:val="0"/>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hint="eastAsia" w:ascii="方正小标宋简体" w:hAnsi="宋体" w:eastAsia="方正小标宋简体" w:cs="宋体"/>
          <w:color w:val="333333"/>
          <w:kern w:val="0"/>
          <w:sz w:val="30"/>
          <w:szCs w:val="30"/>
        </w:rPr>
      </w:pPr>
      <w:r>
        <w:rPr>
          <w:rFonts w:hint="eastAsia" w:ascii="方正小标宋简体" w:hAnsi="宋体" w:eastAsia="方正小标宋简体" w:cs="宋体"/>
          <w:color w:val="333333"/>
          <w:kern w:val="0"/>
          <w:sz w:val="30"/>
          <w:szCs w:val="30"/>
        </w:rPr>
        <w:t>浙江省教育厅制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hint="eastAsia" w:ascii="方正小标宋简体" w:hAnsi="宋体" w:eastAsia="方正小标宋简体" w:cs="宋体"/>
          <w:color w:val="333333"/>
          <w:kern w:val="0"/>
          <w:sz w:val="30"/>
          <w:szCs w:val="30"/>
        </w:rPr>
      </w:pPr>
      <w:r>
        <w:rPr>
          <w:rFonts w:hint="default" w:ascii="方正小标宋简体" w:hAnsi="宋体" w:eastAsia="方正小标宋简体" w:cs="宋体"/>
          <w:color w:val="333333"/>
          <w:kern w:val="0"/>
          <w:sz w:val="30"/>
          <w:szCs w:val="30"/>
        </w:rPr>
        <w:t>2022</w:t>
      </w:r>
      <w:r>
        <w:rPr>
          <w:rFonts w:hint="eastAsia" w:ascii="方正小标宋简体" w:hAnsi="宋体" w:eastAsia="方正小标宋简体" w:cs="宋体"/>
          <w:color w:val="333333"/>
          <w:kern w:val="0"/>
          <w:sz w:val="30"/>
          <w:szCs w:val="30"/>
        </w:rPr>
        <w:t xml:space="preserve">  年  </w:t>
      </w:r>
      <w:r>
        <w:rPr>
          <w:rFonts w:hint="default" w:ascii="方正小标宋简体" w:hAnsi="宋体" w:eastAsia="方正小标宋简体" w:cs="宋体"/>
          <w:color w:val="333333"/>
          <w:kern w:val="0"/>
          <w:sz w:val="30"/>
          <w:szCs w:val="30"/>
        </w:rPr>
        <w:t>5</w:t>
      </w:r>
      <w:r>
        <w:rPr>
          <w:rFonts w:hint="eastAsia" w:ascii="方正小标宋简体" w:hAnsi="宋体" w:eastAsia="方正小标宋简体" w:cs="宋体"/>
          <w:color w:val="333333"/>
          <w:kern w:val="0"/>
          <w:sz w:val="30"/>
          <w:szCs w:val="30"/>
        </w:rPr>
        <w:t xml:space="preserve">  月</w:t>
      </w:r>
    </w:p>
    <w:p>
      <w:pPr>
        <w:rPr>
          <w:rFonts w:hint="eastAsia" w:ascii="方正小标宋简体" w:hAnsi="宋体" w:eastAsia="方正小标宋简体" w:cs="宋体"/>
          <w:color w:val="333333"/>
          <w:kern w:val="0"/>
          <w:sz w:val="30"/>
          <w:szCs w:val="30"/>
        </w:rPr>
      </w:pPr>
      <w:r>
        <w:rPr>
          <w:rFonts w:hint="eastAsia" w:ascii="方正小标宋简体" w:hAnsi="宋体" w:eastAsia="方正小标宋简体" w:cs="宋体"/>
          <w:color w:val="333333"/>
          <w:kern w:val="0"/>
          <w:sz w:val="30"/>
          <w:szCs w:val="30"/>
        </w:rPr>
        <w:br w:type="page"/>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0" w:firstLineChars="0"/>
        <w:jc w:val="center"/>
        <w:textAlignment w:val="baseline"/>
        <w:rPr>
          <w:rStyle w:val="13"/>
          <w:rFonts w:hint="eastAsia" w:ascii="方正小标宋简体" w:eastAsia="方正小标宋简体"/>
          <w:b w:val="0"/>
          <w:sz w:val="28"/>
          <w:szCs w:val="18"/>
        </w:rPr>
      </w:pPr>
      <w:r>
        <w:rPr>
          <w:rStyle w:val="13"/>
          <w:rFonts w:hint="eastAsia" w:ascii="方正小标宋简体" w:eastAsia="方正小标宋简体"/>
          <w:b w:val="0"/>
          <w:sz w:val="28"/>
          <w:szCs w:val="18"/>
        </w:rPr>
        <w:t>（一）基本信息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Style w:val="13"/>
          <w:rFonts w:hint="eastAsia" w:ascii="仿宋_GB2312" w:eastAsia="仿宋_GB2312"/>
          <w:b w:val="0"/>
          <w:sz w:val="24"/>
          <w:szCs w:val="18"/>
        </w:rPr>
      </w:pPr>
      <w:r>
        <w:rPr>
          <w:rStyle w:val="13"/>
          <w:rFonts w:hint="eastAsia" w:ascii="仿宋_GB2312" w:eastAsia="仿宋_GB2312"/>
          <w:b w:val="0"/>
          <w:sz w:val="24"/>
          <w:szCs w:val="18"/>
        </w:rPr>
        <w:t>填报单位（盖章）：</w:t>
      </w:r>
      <w:r>
        <w:rPr>
          <w:rStyle w:val="13"/>
          <w:rFonts w:hint="eastAsia" w:ascii="仿宋_GB2312" w:eastAsia="仿宋_GB2312"/>
          <w:b w:val="0"/>
          <w:sz w:val="24"/>
          <w:szCs w:val="18"/>
          <w:lang w:val="en-US" w:eastAsia="zh-Hans"/>
        </w:rPr>
        <w:t>杭州医学院</w:t>
      </w:r>
      <w:r>
        <w:rPr>
          <w:rStyle w:val="13"/>
          <w:rFonts w:hint="eastAsia" w:ascii="仿宋_GB2312" w:eastAsia="仿宋_GB2312"/>
          <w:b w:val="0"/>
          <w:sz w:val="24"/>
          <w:szCs w:val="18"/>
        </w:rPr>
        <w:t xml:space="preserve">                                   </w:t>
      </w:r>
    </w:p>
    <w:tbl>
      <w:tblPr>
        <w:tblStyle w:val="11"/>
        <w:tblW w:w="5584" w:type="pct"/>
        <w:jc w:val="center"/>
        <w:tblLayout w:type="fixed"/>
        <w:tblCellMar>
          <w:top w:w="15" w:type="dxa"/>
          <w:left w:w="15" w:type="dxa"/>
          <w:bottom w:w="15" w:type="dxa"/>
          <w:right w:w="15" w:type="dxa"/>
        </w:tblCellMar>
      </w:tblPr>
      <w:tblGrid>
        <w:gridCol w:w="1272"/>
        <w:gridCol w:w="1329"/>
        <w:gridCol w:w="1764"/>
        <w:gridCol w:w="1636"/>
        <w:gridCol w:w="3237"/>
        <w:gridCol w:w="36"/>
        <w:gridCol w:w="36"/>
      </w:tblGrid>
      <w:tr>
        <w:tblPrEx>
          <w:tblCellMar>
            <w:top w:w="15" w:type="dxa"/>
            <w:left w:w="15" w:type="dxa"/>
            <w:bottom w:w="15" w:type="dxa"/>
            <w:right w:w="15" w:type="dxa"/>
          </w:tblCellMar>
        </w:tblPrEx>
        <w:trPr>
          <w:gridAfter w:val="2"/>
          <w:wAfter w:w="38" w:type="pct"/>
          <w:trHeight w:val="1025" w:hRule="atLeast"/>
          <w:jc w:val="center"/>
        </w:trPr>
        <w:tc>
          <w:tcPr>
            <w:tcW w:w="683"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宋体"/>
                <w:color w:val="333333"/>
                <w:kern w:val="0"/>
                <w:sz w:val="24"/>
                <w:szCs w:val="24"/>
              </w:rPr>
            </w:pPr>
            <w:r>
              <w:rPr>
                <w:rFonts w:hint="eastAsia" w:ascii="黑体" w:hAnsi="黑体" w:eastAsia="黑体" w:cs="宋体"/>
                <w:color w:val="000000"/>
                <w:kern w:val="0"/>
                <w:sz w:val="24"/>
                <w:szCs w:val="24"/>
              </w:rPr>
              <w:t>机构/</w:t>
            </w:r>
            <w:r>
              <w:rPr>
                <w:rFonts w:hint="eastAsia" w:ascii="黑体" w:hAnsi="黑体" w:eastAsia="黑体" w:cs="宋体"/>
                <w:color w:val="333333"/>
                <w:kern w:val="0"/>
                <w:sz w:val="24"/>
                <w:szCs w:val="24"/>
              </w:rPr>
              <w:t>项目</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名称：</w:t>
            </w:r>
          </w:p>
        </w:tc>
        <w:tc>
          <w:tcPr>
            <w:tcW w:w="4278" w:type="pct"/>
            <w:gridSpan w:val="4"/>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olor w:val="333333"/>
                <w:sz w:val="24"/>
                <w:szCs w:val="24"/>
                <w:lang w:eastAsia="zh-CN"/>
              </w:rPr>
            </w:pPr>
            <w:r>
              <w:rPr>
                <w:rFonts w:hint="eastAsia" w:ascii="仿宋_GB2312" w:eastAsia="仿宋_GB2312"/>
                <w:color w:val="333333"/>
                <w:sz w:val="24"/>
                <w:szCs w:val="24"/>
                <w:lang w:val="en-US" w:eastAsia="zh-Hans"/>
              </w:rPr>
              <w:t>浙江医学高等专科学校与美国加州浸会大学合作举办卫生信息管理专业高等专科教育项目</w:t>
            </w:r>
            <w:r>
              <w:rPr>
                <w:rFonts w:hint="eastAsia" w:ascii="仿宋_GB2312" w:eastAsia="仿宋_GB2312"/>
                <w:color w:val="333333"/>
                <w:sz w:val="24"/>
                <w:szCs w:val="24"/>
                <w:lang w:val="en-US" w:eastAsia="zh-CN"/>
              </w:rPr>
              <w:t>（项目代码：63100548305）</w:t>
            </w:r>
          </w:p>
        </w:tc>
      </w:tr>
      <w:tr>
        <w:tblPrEx>
          <w:tblCellMar>
            <w:top w:w="15" w:type="dxa"/>
            <w:left w:w="15" w:type="dxa"/>
            <w:bottom w:w="15" w:type="dxa"/>
            <w:right w:w="15" w:type="dxa"/>
          </w:tblCellMar>
        </w:tblPrEx>
        <w:trPr>
          <w:gridAfter w:val="2"/>
          <w:wAfter w:w="38" w:type="pct"/>
          <w:jc w:val="center"/>
        </w:trPr>
        <w:tc>
          <w:tcPr>
            <w:tcW w:w="683"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办学状态：</w:t>
            </w:r>
          </w:p>
        </w:tc>
        <w:tc>
          <w:tcPr>
            <w:tcW w:w="4278" w:type="pct"/>
            <w:gridSpan w:val="4"/>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eastAsia="仿宋_GB2312"/>
                <w:color w:val="333333"/>
                <w:sz w:val="24"/>
                <w:szCs w:val="24"/>
              </w:rPr>
            </w:pPr>
            <w:r>
              <w:rPr>
                <w:rFonts w:hint="eastAsia" w:ascii="仿宋_GB2312" w:hAnsi="宋体" w:eastAsia="仿宋_GB2312"/>
                <w:color w:val="333333"/>
                <w:sz w:val="24"/>
                <w:szCs w:val="24"/>
              </w:rPr>
              <w:t>□</w:t>
            </w:r>
            <w:r>
              <w:rPr>
                <w:rFonts w:hint="eastAsia" w:ascii="仿宋_GB2312" w:eastAsia="仿宋_GB2312"/>
                <w:color w:val="333333"/>
                <w:sz w:val="24"/>
                <w:szCs w:val="24"/>
              </w:rPr>
              <w:t xml:space="preserve">正常招生，有毕业生          </w:t>
            </w:r>
            <w:r>
              <w:rPr>
                <w:rFonts w:hint="eastAsia" w:ascii="仿宋_GB2312" w:hAnsi="宋体" w:eastAsia="仿宋_GB2312"/>
                <w:color w:val="333333"/>
                <w:sz w:val="24"/>
                <w:szCs w:val="24"/>
              </w:rPr>
              <w:t>□</w:t>
            </w:r>
            <w:r>
              <w:rPr>
                <w:rFonts w:hint="eastAsia" w:ascii="仿宋_GB2312" w:eastAsia="仿宋_GB2312"/>
                <w:color w:val="333333"/>
                <w:sz w:val="24"/>
                <w:szCs w:val="24"/>
              </w:rPr>
              <w:t>正常招生，无毕业生</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eastAsia="仿宋_GB2312"/>
                <w:color w:val="333333"/>
                <w:sz w:val="24"/>
                <w:szCs w:val="24"/>
              </w:rPr>
            </w:pPr>
            <w:r>
              <w:rPr>
                <w:rFonts w:hint="eastAsia" w:ascii="仿宋_GB2312" w:hAnsi="宋体" w:eastAsia="仿宋_GB2312"/>
                <w:color w:val="333333"/>
                <w:sz w:val="24"/>
                <w:szCs w:val="24"/>
              </w:rPr>
              <w:sym w:font="Wingdings 2" w:char="0052"/>
            </w:r>
            <w:r>
              <w:rPr>
                <w:rFonts w:hint="eastAsia" w:ascii="仿宋_GB2312" w:eastAsia="仿宋_GB2312"/>
                <w:color w:val="333333"/>
                <w:sz w:val="24"/>
                <w:szCs w:val="24"/>
              </w:rPr>
              <w:t xml:space="preserve">已停止招生，有在校生        </w:t>
            </w:r>
            <w:r>
              <w:rPr>
                <w:rFonts w:hint="eastAsia" w:ascii="仿宋_GB2312" w:hAnsi="宋体" w:eastAsia="仿宋_GB2312"/>
                <w:color w:val="333333"/>
                <w:sz w:val="24"/>
                <w:szCs w:val="24"/>
              </w:rPr>
              <w:t>□</w:t>
            </w:r>
            <w:r>
              <w:rPr>
                <w:rFonts w:hint="eastAsia" w:ascii="仿宋_GB2312" w:eastAsia="仿宋_GB2312"/>
                <w:color w:val="333333"/>
                <w:sz w:val="24"/>
                <w:szCs w:val="24"/>
              </w:rPr>
              <w:t>批准后，未招生</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rPr>
            </w:pPr>
            <w:r>
              <w:rPr>
                <w:rFonts w:hint="eastAsia" w:ascii="仿宋_GB2312" w:hAnsi="宋体" w:eastAsia="仿宋_GB2312"/>
                <w:color w:val="333333"/>
                <w:sz w:val="24"/>
                <w:szCs w:val="24"/>
              </w:rPr>
              <w:t>□</w:t>
            </w:r>
            <w:r>
              <w:rPr>
                <w:rFonts w:hint="eastAsia" w:ascii="仿宋_GB2312" w:eastAsia="仿宋_GB2312"/>
                <w:color w:val="333333"/>
                <w:sz w:val="24"/>
                <w:szCs w:val="24"/>
              </w:rPr>
              <w:t>已停办，停办时间</w:t>
            </w:r>
            <w:r>
              <w:rPr>
                <w:rFonts w:hint="eastAsia" w:ascii="仿宋_GB2312" w:eastAsia="仿宋_GB2312"/>
                <w:color w:val="333333"/>
                <w:sz w:val="24"/>
                <w:szCs w:val="24"/>
                <w:u w:val="single"/>
              </w:rPr>
              <w:t xml:space="preserve">          </w:t>
            </w:r>
          </w:p>
        </w:tc>
      </w:tr>
      <w:tr>
        <w:tblPrEx>
          <w:tblCellMar>
            <w:top w:w="15" w:type="dxa"/>
            <w:left w:w="15" w:type="dxa"/>
            <w:bottom w:w="15" w:type="dxa"/>
            <w:right w:w="15" w:type="dxa"/>
          </w:tblCellMar>
        </w:tblPrEx>
        <w:trPr>
          <w:gridAfter w:val="2"/>
          <w:wAfter w:w="38" w:type="pct"/>
          <w:trHeight w:val="718" w:hRule="atLeast"/>
          <w:jc w:val="center"/>
        </w:trPr>
        <w:tc>
          <w:tcPr>
            <w:tcW w:w="683"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类别：</w:t>
            </w:r>
          </w:p>
        </w:tc>
        <w:tc>
          <w:tcPr>
            <w:tcW w:w="1661" w:type="pct"/>
            <w:gridSpan w:val="2"/>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rPr>
            </w:pPr>
            <w:r>
              <w:rPr>
                <w:rFonts w:hint="eastAsia" w:ascii="仿宋_GB2312" w:hAnsi="宋体" w:eastAsia="仿宋_GB2312"/>
                <w:color w:val="333333"/>
                <w:sz w:val="24"/>
                <w:szCs w:val="24"/>
              </w:rPr>
              <w:sym w:font="Wingdings 2" w:char="0052"/>
            </w:r>
            <w:r>
              <w:rPr>
                <w:rFonts w:hint="eastAsia" w:ascii="仿宋_GB2312" w:hAnsi="宋体" w:eastAsia="仿宋_GB2312" w:cs="宋体"/>
                <w:color w:val="333333"/>
                <w:kern w:val="0"/>
                <w:sz w:val="24"/>
                <w:szCs w:val="24"/>
              </w:rPr>
              <w:t xml:space="preserve">专科    </w:t>
            </w:r>
            <w:r>
              <w:rPr>
                <w:rFonts w:hint="eastAsia" w:ascii="仿宋_GB2312" w:hAnsi="宋体" w:eastAsia="仿宋_GB2312"/>
                <w:color w:val="333333"/>
                <w:sz w:val="24"/>
                <w:szCs w:val="24"/>
              </w:rPr>
              <w:t>□</w:t>
            </w:r>
            <w:r>
              <w:rPr>
                <w:rFonts w:hint="eastAsia" w:ascii="仿宋_GB2312" w:hAnsi="宋体" w:eastAsia="仿宋_GB2312" w:cs="宋体"/>
                <w:color w:val="333333"/>
                <w:kern w:val="0"/>
                <w:sz w:val="24"/>
                <w:szCs w:val="24"/>
              </w:rPr>
              <w:t>高中</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rPr>
            </w:pPr>
            <w:r>
              <w:rPr>
                <w:rFonts w:hint="eastAsia" w:ascii="仿宋_GB2312" w:hAnsi="宋体" w:eastAsia="仿宋_GB2312"/>
                <w:color w:val="333333"/>
                <w:sz w:val="24"/>
                <w:szCs w:val="24"/>
              </w:rPr>
              <w:t>□</w:t>
            </w:r>
            <w:r>
              <w:rPr>
                <w:rFonts w:hint="eastAsia" w:ascii="仿宋_GB2312" w:hAnsi="宋体" w:eastAsia="仿宋_GB2312" w:cs="宋体"/>
                <w:color w:val="333333"/>
                <w:kern w:val="0"/>
                <w:sz w:val="24"/>
                <w:szCs w:val="24"/>
              </w:rPr>
              <w:t xml:space="preserve">学前    </w:t>
            </w:r>
            <w:r>
              <w:rPr>
                <w:rFonts w:hint="eastAsia" w:ascii="仿宋_GB2312" w:hAnsi="宋体" w:eastAsia="仿宋_GB2312"/>
                <w:color w:val="333333"/>
                <w:sz w:val="24"/>
                <w:szCs w:val="24"/>
              </w:rPr>
              <w:t>□</w:t>
            </w:r>
            <w:r>
              <w:rPr>
                <w:rFonts w:hint="eastAsia" w:ascii="仿宋_GB2312" w:hAnsi="宋体" w:eastAsia="仿宋_GB2312" w:cs="宋体"/>
                <w:color w:val="333333"/>
                <w:kern w:val="0"/>
                <w:sz w:val="24"/>
                <w:szCs w:val="24"/>
              </w:rPr>
              <w:t>其他</w:t>
            </w:r>
          </w:p>
        </w:tc>
        <w:tc>
          <w:tcPr>
            <w:tcW w:w="878"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学制：</w:t>
            </w:r>
          </w:p>
        </w:tc>
        <w:tc>
          <w:tcPr>
            <w:tcW w:w="1738"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lang w:val="en-US" w:eastAsia="zh-Hans"/>
              </w:rPr>
            </w:pPr>
            <w:r>
              <w:rPr>
                <w:rFonts w:hint="eastAsia" w:ascii="仿宋_GB2312" w:hAnsi="宋体" w:eastAsia="仿宋_GB2312" w:cs="宋体"/>
                <w:color w:val="333333"/>
                <w:kern w:val="0"/>
                <w:sz w:val="24"/>
                <w:szCs w:val="24"/>
                <w:lang w:val="en-US" w:eastAsia="zh-Hans"/>
              </w:rPr>
              <w:t>三年</w:t>
            </w:r>
          </w:p>
        </w:tc>
      </w:tr>
      <w:tr>
        <w:tblPrEx>
          <w:tblCellMar>
            <w:top w:w="15" w:type="dxa"/>
            <w:left w:w="15" w:type="dxa"/>
            <w:bottom w:w="15" w:type="dxa"/>
            <w:right w:w="15" w:type="dxa"/>
          </w:tblCellMar>
        </w:tblPrEx>
        <w:trPr>
          <w:gridAfter w:val="2"/>
          <w:wAfter w:w="38" w:type="pct"/>
          <w:trHeight w:val="674" w:hRule="atLeast"/>
          <w:jc w:val="center"/>
        </w:trPr>
        <w:tc>
          <w:tcPr>
            <w:tcW w:w="683"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办学地址：</w:t>
            </w:r>
          </w:p>
        </w:tc>
        <w:tc>
          <w:tcPr>
            <w:tcW w:w="1661" w:type="pct"/>
            <w:gridSpan w:val="2"/>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lang w:val="en-US" w:eastAsia="zh-Hans"/>
              </w:rPr>
            </w:pPr>
            <w:r>
              <w:rPr>
                <w:rFonts w:hint="eastAsia" w:ascii="仿宋_GB2312" w:hAnsi="宋体" w:eastAsia="仿宋_GB2312" w:cs="宋体"/>
                <w:color w:val="333333"/>
                <w:kern w:val="0"/>
                <w:sz w:val="24"/>
                <w:szCs w:val="24"/>
                <w:lang w:val="en-US" w:eastAsia="zh-Hans"/>
              </w:rPr>
              <w:t>杭州市临安区颐康街</w:t>
            </w:r>
            <w:r>
              <w:rPr>
                <w:rFonts w:hint="default" w:ascii="仿宋_GB2312" w:hAnsi="宋体" w:eastAsia="仿宋_GB2312" w:cs="宋体"/>
                <w:color w:val="333333"/>
                <w:kern w:val="0"/>
                <w:sz w:val="24"/>
                <w:szCs w:val="24"/>
                <w:lang w:eastAsia="zh-Hans"/>
              </w:rPr>
              <w:t>8</w:t>
            </w:r>
            <w:r>
              <w:rPr>
                <w:rFonts w:hint="eastAsia" w:ascii="仿宋_GB2312" w:hAnsi="宋体" w:eastAsia="仿宋_GB2312" w:cs="宋体"/>
                <w:color w:val="333333"/>
                <w:kern w:val="0"/>
                <w:sz w:val="24"/>
                <w:szCs w:val="24"/>
                <w:lang w:val="en-US" w:eastAsia="zh-Hans"/>
              </w:rPr>
              <w:t>号</w:t>
            </w:r>
          </w:p>
        </w:tc>
        <w:tc>
          <w:tcPr>
            <w:tcW w:w="878"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法定代表人：</w:t>
            </w:r>
          </w:p>
        </w:tc>
        <w:tc>
          <w:tcPr>
            <w:tcW w:w="1738"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lang w:val="en-US" w:eastAsia="zh-Hans"/>
              </w:rPr>
            </w:pPr>
            <w:r>
              <w:rPr>
                <w:rFonts w:hint="eastAsia" w:ascii="仿宋_GB2312" w:hAnsi="宋体" w:eastAsia="仿宋_GB2312" w:cs="宋体"/>
                <w:color w:val="333333"/>
                <w:kern w:val="0"/>
                <w:sz w:val="24"/>
                <w:szCs w:val="24"/>
                <w:lang w:val="en-US" w:eastAsia="zh-Hans"/>
              </w:rPr>
              <w:t>黄东胜</w:t>
            </w:r>
          </w:p>
        </w:tc>
      </w:tr>
      <w:tr>
        <w:tblPrEx>
          <w:tblCellMar>
            <w:top w:w="15" w:type="dxa"/>
            <w:left w:w="15" w:type="dxa"/>
            <w:bottom w:w="15" w:type="dxa"/>
            <w:right w:w="15" w:type="dxa"/>
          </w:tblCellMar>
        </w:tblPrEx>
        <w:trPr>
          <w:gridAfter w:val="1"/>
          <w:wAfter w:w="19" w:type="pct"/>
          <w:jc w:val="center"/>
        </w:trPr>
        <w:tc>
          <w:tcPr>
            <w:tcW w:w="683"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培养模式：</w:t>
            </w:r>
          </w:p>
        </w:tc>
        <w:tc>
          <w:tcPr>
            <w:tcW w:w="1661" w:type="pct"/>
            <w:gridSpan w:val="2"/>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国（境）内</w:t>
            </w:r>
            <w:r>
              <w:rPr>
                <w:rFonts w:hint="eastAsia" w:ascii="仿宋_GB2312" w:hAnsi="宋体" w:eastAsia="仿宋_GB2312" w:cs="宋体"/>
                <w:color w:val="333333"/>
                <w:kern w:val="0"/>
                <w:sz w:val="24"/>
                <w:szCs w:val="24"/>
                <w:u w:val="single"/>
              </w:rPr>
              <w:t xml:space="preserve">  </w:t>
            </w:r>
            <w:r>
              <w:rPr>
                <w:rFonts w:hint="default" w:ascii="仿宋_GB2312" w:hAnsi="宋体" w:eastAsia="仿宋_GB2312" w:cs="宋体"/>
                <w:color w:val="333333"/>
                <w:kern w:val="0"/>
                <w:sz w:val="24"/>
                <w:szCs w:val="24"/>
                <w:u w:val="single"/>
              </w:rPr>
              <w:t>3</w:t>
            </w:r>
            <w:r>
              <w:rPr>
                <w:rFonts w:hint="eastAsia" w:ascii="仿宋_GB2312" w:hAnsi="宋体" w:eastAsia="仿宋_GB2312" w:cs="宋体"/>
                <w:color w:val="333333"/>
                <w:kern w:val="0"/>
                <w:sz w:val="24"/>
                <w:szCs w:val="24"/>
                <w:u w:val="single"/>
              </w:rPr>
              <w:t xml:space="preserve">  </w:t>
            </w:r>
            <w:r>
              <w:rPr>
                <w:rFonts w:hint="eastAsia" w:ascii="仿宋_GB2312" w:hAnsi="宋体" w:eastAsia="仿宋_GB2312" w:cs="宋体"/>
                <w:color w:val="333333"/>
                <w:kern w:val="0"/>
                <w:sz w:val="24"/>
                <w:szCs w:val="24"/>
              </w:rPr>
              <w:t>年</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国外</w:t>
            </w:r>
            <w:r>
              <w:rPr>
                <w:rFonts w:hint="eastAsia" w:ascii="仿宋_GB2312" w:hAnsi="宋体" w:eastAsia="仿宋_GB2312" w:cs="宋体"/>
                <w:color w:val="333333"/>
                <w:kern w:val="0"/>
                <w:sz w:val="24"/>
                <w:szCs w:val="24"/>
                <w:u w:val="single"/>
              </w:rPr>
              <w:t xml:space="preserve">     </w:t>
            </w:r>
            <w:r>
              <w:rPr>
                <w:rFonts w:hint="eastAsia" w:ascii="仿宋_GB2312" w:hAnsi="宋体" w:eastAsia="仿宋_GB2312" w:cs="宋体"/>
                <w:color w:val="333333"/>
                <w:kern w:val="0"/>
                <w:sz w:val="24"/>
                <w:szCs w:val="24"/>
              </w:rPr>
              <w:t>年</w:t>
            </w:r>
          </w:p>
        </w:tc>
        <w:tc>
          <w:tcPr>
            <w:tcW w:w="878"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在校生总数：</w:t>
            </w:r>
          </w:p>
        </w:tc>
        <w:tc>
          <w:tcPr>
            <w:tcW w:w="1738"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 xml:space="preserve">目前在校学生人数 </w:t>
            </w:r>
            <w:r>
              <w:rPr>
                <w:rFonts w:hint="eastAsia" w:ascii="仿宋_GB2312" w:hAnsi="宋体" w:eastAsia="仿宋_GB2312" w:cs="宋体"/>
                <w:color w:val="333333"/>
                <w:kern w:val="0"/>
                <w:sz w:val="24"/>
                <w:szCs w:val="24"/>
                <w:u w:val="single"/>
              </w:rPr>
              <w:t xml:space="preserve"> </w:t>
            </w:r>
            <w:r>
              <w:rPr>
                <w:rFonts w:hint="default" w:ascii="仿宋_GB2312" w:hAnsi="宋体" w:eastAsia="仿宋_GB2312" w:cs="宋体"/>
                <w:color w:val="333333"/>
                <w:kern w:val="0"/>
                <w:sz w:val="24"/>
                <w:szCs w:val="24"/>
                <w:u w:val="single"/>
              </w:rPr>
              <w:t>68</w:t>
            </w:r>
            <w:r>
              <w:rPr>
                <w:rFonts w:hint="eastAsia" w:ascii="仿宋_GB2312" w:hAnsi="宋体" w:eastAsia="仿宋_GB2312" w:cs="宋体"/>
                <w:color w:val="333333"/>
                <w:kern w:val="0"/>
                <w:sz w:val="24"/>
                <w:szCs w:val="24"/>
                <w:u w:val="single"/>
              </w:rPr>
              <w:t xml:space="preserve"> </w:t>
            </w:r>
            <w:r>
              <w:rPr>
                <w:rFonts w:hint="eastAsia" w:ascii="仿宋_GB2312" w:hAnsi="宋体" w:eastAsia="仿宋_GB2312" w:cs="宋体"/>
                <w:color w:val="333333"/>
                <w:kern w:val="0"/>
                <w:sz w:val="24"/>
                <w:szCs w:val="24"/>
              </w:rPr>
              <w:t xml:space="preserve">人 </w:t>
            </w: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r>
      <w:tr>
        <w:tblPrEx>
          <w:tblCellMar>
            <w:top w:w="15" w:type="dxa"/>
            <w:left w:w="15" w:type="dxa"/>
            <w:bottom w:w="15" w:type="dxa"/>
            <w:right w:w="15" w:type="dxa"/>
          </w:tblCellMar>
        </w:tblPrEx>
        <w:trPr>
          <w:gridAfter w:val="1"/>
          <w:wAfter w:w="19" w:type="pct"/>
          <w:trHeight w:val="1012" w:hRule="atLeast"/>
          <w:jc w:val="center"/>
        </w:trPr>
        <w:tc>
          <w:tcPr>
            <w:tcW w:w="683"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每期招生</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人数：</w:t>
            </w:r>
          </w:p>
        </w:tc>
        <w:tc>
          <w:tcPr>
            <w:tcW w:w="1661" w:type="pct"/>
            <w:gridSpan w:val="2"/>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lang w:eastAsia="zh-Hans"/>
              </w:rPr>
            </w:pPr>
            <w:r>
              <w:rPr>
                <w:rFonts w:hint="default" w:ascii="仿宋_GB2312" w:hAnsi="宋体" w:eastAsia="仿宋_GB2312" w:cs="宋体"/>
                <w:color w:val="333333"/>
                <w:kern w:val="0"/>
                <w:sz w:val="24"/>
                <w:szCs w:val="24"/>
                <w:lang w:eastAsia="zh-Hans"/>
              </w:rPr>
              <w:t>30-70</w:t>
            </w:r>
            <w:r>
              <w:rPr>
                <w:rFonts w:hint="eastAsia" w:ascii="仿宋_GB2312" w:hAnsi="宋体" w:eastAsia="仿宋_GB2312" w:cs="宋体"/>
                <w:color w:val="333333"/>
                <w:kern w:val="0"/>
                <w:sz w:val="24"/>
                <w:szCs w:val="24"/>
                <w:lang w:val="en-US" w:eastAsia="zh-Hans"/>
              </w:rPr>
              <w:t>人</w:t>
            </w:r>
          </w:p>
        </w:tc>
        <w:tc>
          <w:tcPr>
            <w:tcW w:w="878"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招生起止年份：</w:t>
            </w:r>
          </w:p>
        </w:tc>
        <w:tc>
          <w:tcPr>
            <w:tcW w:w="1738"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u w:val="single"/>
              </w:rPr>
              <w:t xml:space="preserve">  </w:t>
            </w:r>
            <w:r>
              <w:rPr>
                <w:rFonts w:hint="default" w:ascii="仿宋_GB2312" w:hAnsi="宋体" w:eastAsia="仿宋_GB2312" w:cs="宋体"/>
                <w:color w:val="333333"/>
                <w:kern w:val="0"/>
                <w:sz w:val="24"/>
                <w:szCs w:val="24"/>
                <w:u w:val="single"/>
              </w:rPr>
              <w:t>2014</w:t>
            </w:r>
            <w:r>
              <w:rPr>
                <w:rFonts w:hint="eastAsia" w:ascii="仿宋_GB2312" w:hAnsi="宋体" w:eastAsia="仿宋_GB2312" w:cs="宋体"/>
                <w:color w:val="333333"/>
                <w:kern w:val="0"/>
                <w:sz w:val="24"/>
                <w:szCs w:val="24"/>
                <w:u w:val="single"/>
              </w:rPr>
              <w:t xml:space="preserve">  </w:t>
            </w:r>
            <w:r>
              <w:rPr>
                <w:rFonts w:hint="eastAsia" w:ascii="仿宋_GB2312" w:hAnsi="宋体" w:eastAsia="仿宋_GB2312" w:cs="宋体"/>
                <w:color w:val="333333"/>
                <w:kern w:val="0"/>
                <w:sz w:val="24"/>
                <w:szCs w:val="24"/>
              </w:rPr>
              <w:t>年至</w:t>
            </w:r>
            <w:r>
              <w:rPr>
                <w:rFonts w:hint="eastAsia" w:ascii="仿宋_GB2312" w:hAnsi="宋体" w:eastAsia="仿宋_GB2312" w:cs="宋体"/>
                <w:color w:val="333333"/>
                <w:kern w:val="0"/>
                <w:sz w:val="24"/>
                <w:szCs w:val="24"/>
                <w:u w:val="single"/>
              </w:rPr>
              <w:t xml:space="preserve">  </w:t>
            </w:r>
            <w:r>
              <w:rPr>
                <w:rFonts w:hint="default" w:ascii="仿宋_GB2312" w:hAnsi="宋体" w:eastAsia="仿宋_GB2312" w:cs="宋体"/>
                <w:color w:val="333333"/>
                <w:kern w:val="0"/>
                <w:sz w:val="24"/>
                <w:szCs w:val="24"/>
                <w:u w:val="single"/>
              </w:rPr>
              <w:t>2019</w:t>
            </w:r>
            <w:r>
              <w:rPr>
                <w:rFonts w:hint="eastAsia" w:ascii="仿宋_GB2312" w:hAnsi="宋体" w:eastAsia="仿宋_GB2312" w:cs="宋体"/>
                <w:color w:val="333333"/>
                <w:kern w:val="0"/>
                <w:sz w:val="24"/>
                <w:szCs w:val="24"/>
                <w:u w:val="single"/>
              </w:rPr>
              <w:t xml:space="preserve">  </w:t>
            </w:r>
            <w:r>
              <w:rPr>
                <w:rFonts w:hint="eastAsia" w:ascii="仿宋_GB2312" w:hAnsi="宋体" w:eastAsia="仿宋_GB2312" w:cs="宋体"/>
                <w:color w:val="333333"/>
                <w:kern w:val="0"/>
                <w:sz w:val="24"/>
                <w:szCs w:val="24"/>
              </w:rPr>
              <w:t>年</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每年</w:t>
            </w:r>
            <w:r>
              <w:rPr>
                <w:rFonts w:hint="eastAsia" w:ascii="仿宋_GB2312" w:hAnsi="宋体" w:eastAsia="仿宋_GB2312" w:cs="宋体"/>
                <w:color w:val="333333"/>
                <w:kern w:val="0"/>
                <w:sz w:val="24"/>
                <w:szCs w:val="24"/>
                <w:u w:val="single"/>
              </w:rPr>
              <w:t xml:space="preserve">  </w:t>
            </w:r>
            <w:r>
              <w:rPr>
                <w:rFonts w:hint="default" w:ascii="仿宋_GB2312" w:hAnsi="宋体" w:eastAsia="仿宋_GB2312" w:cs="宋体"/>
                <w:color w:val="333333"/>
                <w:kern w:val="0"/>
                <w:sz w:val="24"/>
                <w:szCs w:val="24"/>
                <w:u w:val="single"/>
              </w:rPr>
              <w:t>1</w:t>
            </w:r>
            <w:r>
              <w:rPr>
                <w:rFonts w:hint="eastAsia" w:ascii="仿宋_GB2312" w:hAnsi="宋体" w:eastAsia="仿宋_GB2312" w:cs="宋体"/>
                <w:color w:val="333333"/>
                <w:kern w:val="0"/>
                <w:sz w:val="24"/>
                <w:szCs w:val="24"/>
                <w:u w:val="single"/>
              </w:rPr>
              <w:t xml:space="preserve">  </w:t>
            </w:r>
            <w:r>
              <w:rPr>
                <w:rFonts w:hint="eastAsia" w:ascii="仿宋_GB2312" w:hAnsi="宋体" w:eastAsia="仿宋_GB2312" w:cs="宋体"/>
                <w:color w:val="333333"/>
                <w:kern w:val="0"/>
                <w:sz w:val="24"/>
                <w:szCs w:val="24"/>
              </w:rPr>
              <w:t xml:space="preserve">期 </w:t>
            </w: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r>
      <w:tr>
        <w:tblPrEx>
          <w:tblCellMar>
            <w:top w:w="15" w:type="dxa"/>
            <w:left w:w="15" w:type="dxa"/>
            <w:bottom w:w="15" w:type="dxa"/>
            <w:right w:w="15" w:type="dxa"/>
          </w:tblCellMar>
        </w:tblPrEx>
        <w:trPr>
          <w:gridAfter w:val="1"/>
          <w:wAfter w:w="19" w:type="pct"/>
          <w:trHeight w:val="666" w:hRule="atLeast"/>
          <w:jc w:val="center"/>
        </w:trPr>
        <w:tc>
          <w:tcPr>
            <w:tcW w:w="683"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招生方式：</w:t>
            </w:r>
          </w:p>
        </w:tc>
        <w:tc>
          <w:tcPr>
            <w:tcW w:w="4278" w:type="pct"/>
            <w:gridSpan w:val="4"/>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lang w:val="en-US" w:eastAsia="zh-Hans"/>
              </w:rPr>
            </w:pPr>
            <w:r>
              <w:rPr>
                <w:rFonts w:hint="eastAsia" w:ascii="仿宋_GB2312" w:hAnsi="宋体" w:eastAsia="仿宋_GB2312" w:cs="宋体"/>
                <w:color w:val="333333"/>
                <w:kern w:val="0"/>
                <w:sz w:val="24"/>
                <w:szCs w:val="24"/>
                <w:lang w:val="en-US" w:eastAsia="zh-Hans"/>
              </w:rPr>
              <w:t>普通高校招生</w:t>
            </w: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r>
      <w:tr>
        <w:tblPrEx>
          <w:tblCellMar>
            <w:top w:w="15" w:type="dxa"/>
            <w:left w:w="15" w:type="dxa"/>
            <w:bottom w:w="15" w:type="dxa"/>
            <w:right w:w="15" w:type="dxa"/>
          </w:tblCellMar>
        </w:tblPrEx>
        <w:trPr>
          <w:gridAfter w:val="2"/>
          <w:wAfter w:w="38" w:type="pct"/>
          <w:trHeight w:val="659" w:hRule="atLeast"/>
          <w:jc w:val="center"/>
        </w:trPr>
        <w:tc>
          <w:tcPr>
            <w:tcW w:w="683"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开设专业或课程：</w:t>
            </w:r>
          </w:p>
        </w:tc>
        <w:tc>
          <w:tcPr>
            <w:tcW w:w="4278" w:type="pct"/>
            <w:gridSpan w:val="4"/>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lang w:val="en-US" w:eastAsia="zh-Hans"/>
              </w:rPr>
              <w:t>卫生信息管理专业</w:t>
            </w:r>
          </w:p>
        </w:tc>
      </w:tr>
      <w:tr>
        <w:tblPrEx>
          <w:tblCellMar>
            <w:top w:w="15" w:type="dxa"/>
            <w:left w:w="15" w:type="dxa"/>
            <w:bottom w:w="15" w:type="dxa"/>
            <w:right w:w="15" w:type="dxa"/>
          </w:tblCellMar>
        </w:tblPrEx>
        <w:trPr>
          <w:trHeight w:val="991" w:hRule="atLeast"/>
          <w:jc w:val="center"/>
        </w:trPr>
        <w:tc>
          <w:tcPr>
            <w:tcW w:w="683" w:type="pct"/>
            <w:vMerge w:val="restart"/>
            <w:tcBorders>
              <w:top w:val="single" w:color="333333" w:sz="6" w:space="0"/>
              <w:left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颁发证书：</w:t>
            </w:r>
          </w:p>
        </w:tc>
        <w:tc>
          <w:tcPr>
            <w:tcW w:w="4278" w:type="pct"/>
            <w:gridSpan w:val="4"/>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中方（或内地）：</w:t>
            </w:r>
            <w:r>
              <w:rPr>
                <w:rFonts w:hint="eastAsia" w:ascii="仿宋" w:hAnsi="仿宋" w:eastAsia="仿宋" w:cs="仿宋"/>
                <w:color w:val="333333"/>
                <w:kern w:val="0"/>
                <w:sz w:val="24"/>
                <w:szCs w:val="24"/>
                <w:lang w:val="en-US" w:eastAsia="zh-CN"/>
              </w:rPr>
              <w:t>颁发国家统一电子注册的全日制普通高等学校“杭州医学院”专科毕业证书</w:t>
            </w: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r>
      <w:tr>
        <w:tblPrEx>
          <w:tblCellMar>
            <w:top w:w="15" w:type="dxa"/>
            <w:left w:w="15" w:type="dxa"/>
            <w:bottom w:w="15" w:type="dxa"/>
            <w:right w:w="15" w:type="dxa"/>
          </w:tblCellMar>
        </w:tblPrEx>
        <w:trPr>
          <w:trHeight w:val="522" w:hRule="atLeast"/>
          <w:jc w:val="center"/>
        </w:trPr>
        <w:tc>
          <w:tcPr>
            <w:tcW w:w="683" w:type="pct"/>
            <w:vMerge w:val="continue"/>
            <w:tcBorders>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宋体"/>
                <w:color w:val="333333"/>
                <w:kern w:val="0"/>
                <w:sz w:val="24"/>
                <w:szCs w:val="24"/>
              </w:rPr>
            </w:pPr>
          </w:p>
        </w:tc>
        <w:tc>
          <w:tcPr>
            <w:tcW w:w="4278" w:type="pct"/>
            <w:gridSpan w:val="4"/>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外方（或港澳台）：</w:t>
            </w: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r>
      <w:tr>
        <w:tblPrEx>
          <w:tblCellMar>
            <w:top w:w="15" w:type="dxa"/>
            <w:left w:w="15" w:type="dxa"/>
            <w:bottom w:w="15" w:type="dxa"/>
            <w:right w:w="15" w:type="dxa"/>
          </w:tblCellMar>
        </w:tblPrEx>
        <w:trPr>
          <w:trHeight w:val="698" w:hRule="atLeast"/>
          <w:jc w:val="center"/>
        </w:trPr>
        <w:tc>
          <w:tcPr>
            <w:tcW w:w="683"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宋体"/>
                <w:color w:val="333333"/>
                <w:kern w:val="0"/>
                <w:sz w:val="24"/>
                <w:szCs w:val="24"/>
              </w:rPr>
            </w:pPr>
            <w:r>
              <w:rPr>
                <w:rFonts w:hint="eastAsia" w:ascii="黑体" w:hAnsi="黑体" w:eastAsia="黑体" w:cs="宋体"/>
                <w:color w:val="000000"/>
                <w:kern w:val="0"/>
                <w:sz w:val="24"/>
                <w:szCs w:val="24"/>
              </w:rPr>
              <w:t>审批机关批准招生人数：</w:t>
            </w:r>
          </w:p>
        </w:tc>
        <w:tc>
          <w:tcPr>
            <w:tcW w:w="1661" w:type="pct"/>
            <w:gridSpan w:val="2"/>
            <w:tcBorders>
              <w:top w:val="single" w:color="333333" w:sz="6" w:space="0"/>
              <w:left w:val="single" w:color="333333" w:sz="6" w:space="0"/>
              <w:bottom w:val="single" w:color="333333"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宋体" w:eastAsia="仿宋_GB2312" w:cs="宋体"/>
                <w:color w:val="333333"/>
                <w:kern w:val="0"/>
                <w:sz w:val="24"/>
                <w:szCs w:val="24"/>
              </w:rPr>
            </w:pPr>
            <w:r>
              <w:rPr>
                <w:rFonts w:hint="default" w:ascii="仿宋_GB2312" w:hAnsi="宋体" w:eastAsia="仿宋_GB2312" w:cs="宋体"/>
                <w:color w:val="333333"/>
                <w:kern w:val="0"/>
                <w:sz w:val="24"/>
                <w:szCs w:val="24"/>
              </w:rPr>
              <w:t>80</w:t>
            </w:r>
          </w:p>
        </w:tc>
        <w:tc>
          <w:tcPr>
            <w:tcW w:w="878" w:type="pct"/>
            <w:tcBorders>
              <w:top w:val="single" w:color="333333" w:sz="6" w:space="0"/>
              <w:left w:val="single" w:color="auto" w:sz="4" w:space="0"/>
              <w:bottom w:val="single" w:color="333333"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学校发布招</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生计划数：</w:t>
            </w:r>
          </w:p>
        </w:tc>
        <w:tc>
          <w:tcPr>
            <w:tcW w:w="1738" w:type="pct"/>
            <w:tcBorders>
              <w:top w:val="single" w:color="333333" w:sz="6" w:space="0"/>
              <w:left w:val="single" w:color="auto" w:sz="4" w:space="0"/>
              <w:bottom w:val="single" w:color="333333" w:sz="6" w:space="0"/>
              <w:right w:val="single" w:color="333333"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宋体" w:eastAsia="仿宋_GB2312" w:cs="宋体"/>
                <w:color w:val="333333"/>
                <w:kern w:val="0"/>
                <w:sz w:val="24"/>
                <w:szCs w:val="24"/>
                <w:lang w:val="en-US" w:eastAsia="zh-Hans"/>
              </w:rPr>
            </w:pPr>
            <w:r>
              <w:rPr>
                <w:rFonts w:hint="default" w:ascii="仿宋" w:hAnsi="仿宋" w:eastAsia="仿宋" w:cs="仿宋"/>
                <w:color w:val="333333"/>
                <w:kern w:val="0"/>
                <w:sz w:val="24"/>
                <w:szCs w:val="24"/>
                <w:lang w:eastAsia="zh-CN"/>
              </w:rPr>
              <w:t>20</w:t>
            </w:r>
            <w:r>
              <w:rPr>
                <w:rFonts w:hint="default" w:ascii="仿宋" w:hAnsi="仿宋" w:eastAsia="仿宋" w:cs="仿宋"/>
                <w:color w:val="333333"/>
                <w:kern w:val="0"/>
                <w:sz w:val="24"/>
                <w:szCs w:val="24"/>
                <w:lang w:val="en-US" w:eastAsia="zh-CN"/>
              </w:rPr>
              <w:t>14</w:t>
            </w:r>
            <w:r>
              <w:rPr>
                <w:rFonts w:hint="default" w:ascii="仿宋" w:hAnsi="仿宋" w:eastAsia="仿宋" w:cs="仿宋"/>
                <w:color w:val="333333"/>
                <w:kern w:val="0"/>
                <w:sz w:val="24"/>
                <w:szCs w:val="24"/>
                <w:lang w:eastAsia="zh-CN"/>
              </w:rPr>
              <w:t>-2017</w:t>
            </w:r>
            <w:r>
              <w:rPr>
                <w:rFonts w:hint="default" w:ascii="仿宋" w:hAnsi="仿宋" w:eastAsia="仿宋" w:cs="仿宋"/>
                <w:color w:val="333333"/>
                <w:kern w:val="0"/>
                <w:sz w:val="24"/>
                <w:szCs w:val="24"/>
                <w:lang w:val="en-US" w:eastAsia="zh-CN"/>
              </w:rPr>
              <w:t>年</w:t>
            </w:r>
            <w:r>
              <w:rPr>
                <w:rFonts w:hint="eastAsia" w:ascii="仿宋" w:hAnsi="仿宋" w:eastAsia="仿宋" w:cs="仿宋"/>
                <w:color w:val="333333"/>
                <w:kern w:val="0"/>
                <w:sz w:val="24"/>
                <w:szCs w:val="24"/>
                <w:lang w:val="en-US" w:eastAsia="zh-Hans"/>
              </w:rPr>
              <w:t>每年均</w:t>
            </w:r>
            <w:r>
              <w:rPr>
                <w:rFonts w:hint="default" w:ascii="仿宋" w:hAnsi="仿宋" w:eastAsia="仿宋" w:cs="仿宋"/>
                <w:color w:val="333333"/>
                <w:kern w:val="0"/>
                <w:sz w:val="24"/>
                <w:szCs w:val="24"/>
                <w:lang w:val="en-US" w:eastAsia="zh-CN"/>
              </w:rPr>
              <w:t>为40</w:t>
            </w:r>
            <w:r>
              <w:rPr>
                <w:rFonts w:hint="eastAsia" w:ascii="仿宋" w:hAnsi="仿宋" w:eastAsia="仿宋" w:cs="仿宋"/>
                <w:color w:val="333333"/>
                <w:kern w:val="0"/>
                <w:sz w:val="24"/>
                <w:szCs w:val="24"/>
                <w:lang w:val="en-US" w:eastAsia="zh-Hans"/>
              </w:rPr>
              <w:t>人</w:t>
            </w:r>
            <w:r>
              <w:rPr>
                <w:rFonts w:hint="default" w:ascii="仿宋" w:hAnsi="仿宋" w:eastAsia="仿宋" w:cs="仿宋"/>
                <w:color w:val="333333"/>
                <w:kern w:val="0"/>
                <w:sz w:val="24"/>
                <w:szCs w:val="24"/>
                <w:lang w:val="en-US" w:eastAsia="zh-CN"/>
              </w:rPr>
              <w:t>，</w:t>
            </w:r>
            <w:r>
              <w:rPr>
                <w:rFonts w:hint="default" w:ascii="仿宋" w:hAnsi="仿宋" w:eastAsia="仿宋" w:cs="仿宋"/>
                <w:color w:val="333333"/>
                <w:kern w:val="0"/>
                <w:sz w:val="24"/>
                <w:szCs w:val="24"/>
                <w:lang w:eastAsia="zh-CN"/>
              </w:rPr>
              <w:t>20</w:t>
            </w:r>
            <w:r>
              <w:rPr>
                <w:rFonts w:hint="default" w:ascii="仿宋" w:hAnsi="仿宋" w:eastAsia="仿宋" w:cs="仿宋"/>
                <w:color w:val="333333"/>
                <w:kern w:val="0"/>
                <w:sz w:val="24"/>
                <w:szCs w:val="24"/>
                <w:lang w:val="en-US" w:eastAsia="zh-CN"/>
              </w:rPr>
              <w:t>18</w:t>
            </w:r>
            <w:r>
              <w:rPr>
                <w:rFonts w:hint="default" w:ascii="仿宋" w:hAnsi="仿宋" w:eastAsia="仿宋" w:cs="仿宋"/>
                <w:color w:val="333333"/>
                <w:kern w:val="0"/>
                <w:sz w:val="24"/>
                <w:szCs w:val="24"/>
                <w:lang w:eastAsia="zh-CN"/>
              </w:rPr>
              <w:t>-20</w:t>
            </w:r>
            <w:r>
              <w:rPr>
                <w:rFonts w:hint="default" w:ascii="仿宋" w:hAnsi="仿宋" w:eastAsia="仿宋" w:cs="仿宋"/>
                <w:color w:val="333333"/>
                <w:kern w:val="0"/>
                <w:sz w:val="24"/>
                <w:szCs w:val="24"/>
                <w:lang w:val="en-US" w:eastAsia="zh-CN"/>
              </w:rPr>
              <w:t>19年</w:t>
            </w:r>
            <w:r>
              <w:rPr>
                <w:rFonts w:hint="eastAsia" w:ascii="仿宋" w:hAnsi="仿宋" w:eastAsia="仿宋" w:cs="仿宋"/>
                <w:color w:val="333333"/>
                <w:kern w:val="0"/>
                <w:sz w:val="24"/>
                <w:szCs w:val="24"/>
                <w:lang w:val="en-US" w:eastAsia="zh-Hans"/>
              </w:rPr>
              <w:t>每年均为</w:t>
            </w:r>
            <w:r>
              <w:rPr>
                <w:rFonts w:hint="default" w:ascii="仿宋" w:hAnsi="仿宋" w:eastAsia="仿宋" w:cs="仿宋"/>
                <w:color w:val="333333"/>
                <w:kern w:val="0"/>
                <w:sz w:val="24"/>
                <w:szCs w:val="24"/>
                <w:lang w:val="en-US" w:eastAsia="zh-CN"/>
              </w:rPr>
              <w:t>80</w:t>
            </w:r>
            <w:r>
              <w:rPr>
                <w:rFonts w:hint="eastAsia" w:ascii="仿宋" w:hAnsi="仿宋" w:eastAsia="仿宋" w:cs="仿宋"/>
                <w:color w:val="333333"/>
                <w:kern w:val="0"/>
                <w:sz w:val="24"/>
                <w:szCs w:val="24"/>
                <w:lang w:val="en-US" w:eastAsia="zh-Hans"/>
              </w:rPr>
              <w:t>人</w:t>
            </w: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r>
      <w:tr>
        <w:tblPrEx>
          <w:tblCellMar>
            <w:top w:w="15" w:type="dxa"/>
            <w:left w:w="15" w:type="dxa"/>
            <w:bottom w:w="15" w:type="dxa"/>
            <w:right w:w="15" w:type="dxa"/>
          </w:tblCellMar>
        </w:tblPrEx>
        <w:trPr>
          <w:trHeight w:val="623" w:hRule="atLeast"/>
          <w:jc w:val="center"/>
        </w:trPr>
        <w:tc>
          <w:tcPr>
            <w:tcW w:w="683"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实际招生</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宋体"/>
                <w:color w:val="333333"/>
                <w:kern w:val="0"/>
                <w:sz w:val="24"/>
                <w:szCs w:val="24"/>
              </w:rPr>
            </w:pPr>
            <w:r>
              <w:rPr>
                <w:rFonts w:hint="eastAsia" w:ascii="黑体" w:hAnsi="黑体" w:eastAsia="黑体" w:cs="宋体"/>
                <w:color w:val="000000"/>
                <w:kern w:val="0"/>
                <w:sz w:val="24"/>
                <w:szCs w:val="24"/>
              </w:rPr>
              <w:t>人数：</w:t>
            </w:r>
          </w:p>
        </w:tc>
        <w:tc>
          <w:tcPr>
            <w:tcW w:w="1661" w:type="pct"/>
            <w:gridSpan w:val="2"/>
            <w:tcBorders>
              <w:top w:val="single" w:color="333333" w:sz="6" w:space="0"/>
              <w:left w:val="single" w:color="333333" w:sz="6" w:space="0"/>
              <w:bottom w:val="single" w:color="333333"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仿宋_GB2312" w:hAnsi="宋体" w:eastAsia="仿宋_GB2312" w:cs="宋体"/>
                <w:color w:val="333333"/>
                <w:kern w:val="0"/>
                <w:sz w:val="24"/>
                <w:szCs w:val="24"/>
              </w:rPr>
            </w:pPr>
            <w:r>
              <w:rPr>
                <w:rFonts w:hint="default" w:ascii="仿宋" w:hAnsi="仿宋" w:eastAsia="仿宋" w:cs="仿宋"/>
                <w:color w:val="333333"/>
                <w:kern w:val="0"/>
                <w:sz w:val="24"/>
                <w:szCs w:val="24"/>
                <w:lang w:eastAsia="zh-CN"/>
              </w:rPr>
              <w:t>20</w:t>
            </w:r>
            <w:r>
              <w:rPr>
                <w:rFonts w:hint="default" w:ascii="仿宋" w:hAnsi="仿宋" w:eastAsia="仿宋" w:cs="仿宋"/>
                <w:color w:val="333333"/>
                <w:kern w:val="0"/>
                <w:sz w:val="24"/>
                <w:szCs w:val="24"/>
                <w:lang w:val="en-US" w:eastAsia="zh-CN"/>
              </w:rPr>
              <w:t>14</w:t>
            </w:r>
            <w:r>
              <w:rPr>
                <w:rFonts w:hint="default" w:ascii="仿宋" w:hAnsi="仿宋" w:eastAsia="仿宋" w:cs="仿宋"/>
                <w:color w:val="333333"/>
                <w:kern w:val="0"/>
                <w:sz w:val="24"/>
                <w:szCs w:val="24"/>
                <w:lang w:eastAsia="zh-CN"/>
              </w:rPr>
              <w:t>-2017</w:t>
            </w:r>
            <w:r>
              <w:rPr>
                <w:rFonts w:hint="default" w:ascii="仿宋" w:hAnsi="仿宋" w:eastAsia="仿宋" w:cs="仿宋"/>
                <w:color w:val="333333"/>
                <w:kern w:val="0"/>
                <w:sz w:val="24"/>
                <w:szCs w:val="24"/>
                <w:lang w:val="en-US" w:eastAsia="zh-CN"/>
              </w:rPr>
              <w:t>年</w:t>
            </w:r>
            <w:r>
              <w:rPr>
                <w:rFonts w:hint="eastAsia" w:ascii="仿宋" w:hAnsi="仿宋" w:eastAsia="仿宋" w:cs="仿宋"/>
                <w:color w:val="333333"/>
                <w:kern w:val="0"/>
                <w:sz w:val="24"/>
                <w:szCs w:val="24"/>
                <w:lang w:val="en-US" w:eastAsia="zh-Hans"/>
              </w:rPr>
              <w:t>每年均</w:t>
            </w:r>
            <w:r>
              <w:rPr>
                <w:rFonts w:hint="default" w:ascii="仿宋" w:hAnsi="仿宋" w:eastAsia="仿宋" w:cs="仿宋"/>
                <w:color w:val="333333"/>
                <w:kern w:val="0"/>
                <w:sz w:val="24"/>
                <w:szCs w:val="24"/>
                <w:lang w:val="en-US" w:eastAsia="zh-CN"/>
              </w:rPr>
              <w:t>为40</w:t>
            </w:r>
            <w:r>
              <w:rPr>
                <w:rFonts w:hint="eastAsia" w:ascii="仿宋" w:hAnsi="仿宋" w:eastAsia="仿宋" w:cs="仿宋"/>
                <w:color w:val="333333"/>
                <w:kern w:val="0"/>
                <w:sz w:val="24"/>
                <w:szCs w:val="24"/>
                <w:lang w:val="en-US" w:eastAsia="zh-Hans"/>
              </w:rPr>
              <w:t>人</w:t>
            </w:r>
            <w:r>
              <w:rPr>
                <w:rFonts w:hint="default" w:ascii="仿宋" w:hAnsi="仿宋" w:eastAsia="仿宋" w:cs="仿宋"/>
                <w:color w:val="333333"/>
                <w:kern w:val="0"/>
                <w:sz w:val="24"/>
                <w:szCs w:val="24"/>
                <w:lang w:val="en-US" w:eastAsia="zh-CN"/>
              </w:rPr>
              <w:t>，</w:t>
            </w:r>
            <w:r>
              <w:rPr>
                <w:rFonts w:hint="default" w:ascii="仿宋" w:hAnsi="仿宋" w:eastAsia="仿宋" w:cs="仿宋"/>
                <w:color w:val="333333"/>
                <w:kern w:val="0"/>
                <w:sz w:val="24"/>
                <w:szCs w:val="24"/>
                <w:lang w:eastAsia="zh-CN"/>
              </w:rPr>
              <w:t>20</w:t>
            </w:r>
            <w:r>
              <w:rPr>
                <w:rFonts w:hint="default" w:ascii="仿宋" w:hAnsi="仿宋" w:eastAsia="仿宋" w:cs="仿宋"/>
                <w:color w:val="333333"/>
                <w:kern w:val="0"/>
                <w:sz w:val="24"/>
                <w:szCs w:val="24"/>
                <w:lang w:val="en-US" w:eastAsia="zh-CN"/>
              </w:rPr>
              <w:t>18</w:t>
            </w:r>
            <w:r>
              <w:rPr>
                <w:rFonts w:hint="default" w:ascii="仿宋" w:hAnsi="仿宋" w:eastAsia="仿宋" w:cs="仿宋"/>
                <w:color w:val="333333"/>
                <w:kern w:val="0"/>
                <w:sz w:val="24"/>
                <w:szCs w:val="24"/>
                <w:lang w:eastAsia="zh-CN"/>
              </w:rPr>
              <w:t>-20</w:t>
            </w:r>
            <w:r>
              <w:rPr>
                <w:rFonts w:hint="default" w:ascii="仿宋" w:hAnsi="仿宋" w:eastAsia="仿宋" w:cs="仿宋"/>
                <w:color w:val="333333"/>
                <w:kern w:val="0"/>
                <w:sz w:val="24"/>
                <w:szCs w:val="24"/>
                <w:lang w:val="en-US" w:eastAsia="zh-CN"/>
              </w:rPr>
              <w:t>19年</w:t>
            </w:r>
            <w:r>
              <w:rPr>
                <w:rFonts w:hint="eastAsia" w:ascii="仿宋" w:hAnsi="仿宋" w:eastAsia="仿宋" w:cs="仿宋"/>
                <w:color w:val="333333"/>
                <w:kern w:val="0"/>
                <w:sz w:val="24"/>
                <w:szCs w:val="24"/>
                <w:lang w:val="en-US" w:eastAsia="zh-Hans"/>
              </w:rPr>
              <w:t>每年均为</w:t>
            </w:r>
            <w:r>
              <w:rPr>
                <w:rFonts w:hint="default" w:ascii="仿宋" w:hAnsi="仿宋" w:eastAsia="仿宋" w:cs="仿宋"/>
                <w:color w:val="333333"/>
                <w:kern w:val="0"/>
                <w:sz w:val="24"/>
                <w:szCs w:val="24"/>
                <w:lang w:val="en-US" w:eastAsia="zh-CN"/>
              </w:rPr>
              <w:t>80</w:t>
            </w:r>
            <w:r>
              <w:rPr>
                <w:rFonts w:hint="eastAsia" w:ascii="仿宋" w:hAnsi="仿宋" w:eastAsia="仿宋" w:cs="仿宋"/>
                <w:color w:val="333333"/>
                <w:kern w:val="0"/>
                <w:sz w:val="24"/>
                <w:szCs w:val="24"/>
                <w:lang w:val="en-US" w:eastAsia="zh-Hans"/>
              </w:rPr>
              <w:t>人</w:t>
            </w:r>
          </w:p>
        </w:tc>
        <w:tc>
          <w:tcPr>
            <w:tcW w:w="878" w:type="pct"/>
            <w:tcBorders>
              <w:top w:val="single" w:color="333333" w:sz="6" w:space="0"/>
              <w:left w:val="single" w:color="auto" w:sz="4" w:space="0"/>
              <w:bottom w:val="single" w:color="333333"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宋体"/>
                <w:color w:val="333333"/>
                <w:kern w:val="0"/>
                <w:sz w:val="24"/>
                <w:szCs w:val="24"/>
              </w:rPr>
            </w:pPr>
            <w:r>
              <w:rPr>
                <w:rFonts w:hint="eastAsia" w:ascii="黑体" w:hAnsi="黑体" w:eastAsia="黑体" w:cs="宋体"/>
                <w:color w:val="000000"/>
                <w:kern w:val="0"/>
                <w:sz w:val="24"/>
                <w:szCs w:val="24"/>
              </w:rPr>
              <w:t>学费标准：</w:t>
            </w:r>
          </w:p>
        </w:tc>
        <w:tc>
          <w:tcPr>
            <w:tcW w:w="1738" w:type="pct"/>
            <w:tcBorders>
              <w:top w:val="single" w:color="333333" w:sz="6" w:space="0"/>
              <w:left w:val="single" w:color="auto" w:sz="4"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rPr>
            </w:pPr>
            <w:r>
              <w:rPr>
                <w:rFonts w:hint="eastAsia" w:ascii="仿宋_GB2312" w:hAnsi="宋体" w:eastAsia="仿宋_GB2312" w:cs="宋体"/>
                <w:color w:val="000000"/>
                <w:kern w:val="0"/>
                <w:sz w:val="24"/>
                <w:szCs w:val="24"/>
              </w:rPr>
              <w:t xml:space="preserve"> </w:t>
            </w:r>
            <w:r>
              <w:rPr>
                <w:rFonts w:hint="eastAsia" w:ascii="仿宋_GB2312" w:hAnsi="宋体" w:eastAsia="仿宋_GB2312" w:cs="宋体"/>
                <w:color w:val="000000"/>
                <w:kern w:val="0"/>
                <w:sz w:val="24"/>
                <w:szCs w:val="24"/>
                <w:lang w:val="en-US" w:eastAsia="zh-Hans"/>
              </w:rPr>
              <w:t>RMB</w:t>
            </w:r>
            <w:r>
              <w:rPr>
                <w:rFonts w:hint="default" w:ascii="仿宋_GB2312" w:hAnsi="宋体" w:eastAsia="仿宋_GB2312" w:cs="宋体"/>
                <w:color w:val="000000"/>
                <w:kern w:val="0"/>
                <w:sz w:val="24"/>
                <w:szCs w:val="24"/>
              </w:rPr>
              <w:t>18000/</w:t>
            </w:r>
            <w:r>
              <w:rPr>
                <w:rFonts w:hint="eastAsia" w:ascii="仿宋_GB2312" w:hAnsi="宋体" w:eastAsia="仿宋_GB2312" w:cs="宋体"/>
                <w:color w:val="000000"/>
                <w:kern w:val="0"/>
                <w:sz w:val="24"/>
                <w:szCs w:val="24"/>
                <w:lang w:val="en-US" w:eastAsia="zh-Hans"/>
              </w:rPr>
              <w:t>年</w:t>
            </w: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r>
      <w:tr>
        <w:tblPrEx>
          <w:tblCellMar>
            <w:top w:w="15" w:type="dxa"/>
            <w:left w:w="15" w:type="dxa"/>
            <w:bottom w:w="15" w:type="dxa"/>
            <w:right w:w="15" w:type="dxa"/>
          </w:tblCellMar>
        </w:tblPrEx>
        <w:trPr>
          <w:trHeight w:val="623" w:hRule="atLeast"/>
          <w:jc w:val="center"/>
        </w:trPr>
        <w:tc>
          <w:tcPr>
            <w:tcW w:w="683" w:type="pct"/>
            <w:vMerge w:val="restart"/>
            <w:tcBorders>
              <w:top w:val="single" w:color="333333" w:sz="6" w:space="0"/>
              <w:left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财务状况</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宋体"/>
                <w:vanish/>
                <w:color w:val="000000"/>
                <w:kern w:val="0"/>
                <w:sz w:val="24"/>
                <w:szCs w:val="24"/>
              </w:rPr>
            </w:pPr>
            <w:r>
              <w:rPr>
                <w:rFonts w:hint="eastAsia" w:ascii="黑体" w:hAnsi="黑体" w:eastAsia="黑体" w:cs="宋体"/>
                <w:color w:val="000000"/>
                <w:kern w:val="0"/>
                <w:sz w:val="24"/>
                <w:szCs w:val="24"/>
              </w:rPr>
              <w:t>（万元）：</w:t>
            </w:r>
          </w:p>
        </w:tc>
        <w:tc>
          <w:tcPr>
            <w:tcW w:w="713" w:type="pct"/>
            <w:tcBorders>
              <w:top w:val="single" w:color="333333" w:sz="6" w:space="0"/>
              <w:left w:val="single" w:color="333333" w:sz="6" w:space="0"/>
              <w:bottom w:val="single" w:color="333333"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 xml:space="preserve">年收入：       </w:t>
            </w:r>
          </w:p>
        </w:tc>
        <w:tc>
          <w:tcPr>
            <w:tcW w:w="947" w:type="pct"/>
            <w:tcBorders>
              <w:top w:val="single" w:color="333333" w:sz="6" w:space="0"/>
              <w:left w:val="single" w:color="auto" w:sz="4" w:space="0"/>
              <w:bottom w:val="single" w:color="333333"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lang w:val="en-US" w:eastAsia="zh-CN"/>
              </w:rPr>
            </w:pPr>
            <w:r>
              <w:rPr>
                <w:rFonts w:hint="eastAsia" w:ascii="仿宋_GB2312" w:hAnsi="宋体" w:eastAsia="仿宋_GB2312" w:cs="宋体"/>
                <w:color w:val="333333"/>
                <w:kern w:val="0"/>
                <w:sz w:val="24"/>
                <w:szCs w:val="24"/>
                <w:lang w:val="en-US" w:eastAsia="zh-CN"/>
              </w:rPr>
              <w:t>0</w:t>
            </w:r>
          </w:p>
        </w:tc>
        <w:tc>
          <w:tcPr>
            <w:tcW w:w="878" w:type="pct"/>
            <w:tcBorders>
              <w:top w:val="single" w:color="333333" w:sz="6" w:space="0"/>
              <w:left w:val="single" w:color="auto" w:sz="4" w:space="0"/>
              <w:bottom w:val="single" w:color="333333"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年支出：</w:t>
            </w:r>
          </w:p>
        </w:tc>
        <w:tc>
          <w:tcPr>
            <w:tcW w:w="1738" w:type="pct"/>
            <w:tcBorders>
              <w:top w:val="single" w:color="333333" w:sz="6" w:space="0"/>
              <w:left w:val="single" w:color="auto" w:sz="4"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仿宋_GB2312" w:hAnsi="宋体" w:eastAsia="仿宋_GB2312" w:cs="宋体"/>
                <w:color w:val="333333"/>
                <w:kern w:val="0"/>
                <w:sz w:val="24"/>
                <w:szCs w:val="24"/>
                <w:lang w:val="en-US" w:eastAsia="zh-CN"/>
              </w:rPr>
            </w:pPr>
            <w:r>
              <w:rPr>
                <w:rFonts w:hint="eastAsia" w:ascii="仿宋_GB2312" w:hAnsi="宋体" w:eastAsia="仿宋_GB2312" w:cs="宋体"/>
                <w:color w:val="333333"/>
                <w:kern w:val="0"/>
                <w:sz w:val="24"/>
                <w:szCs w:val="24"/>
                <w:lang w:val="en-US" w:eastAsia="zh-CN"/>
              </w:rPr>
              <w:t xml:space="preserve"> RMB 284659.85</w:t>
            </w: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r>
      <w:tr>
        <w:tblPrEx>
          <w:tblCellMar>
            <w:top w:w="15" w:type="dxa"/>
            <w:left w:w="15" w:type="dxa"/>
            <w:bottom w:w="15" w:type="dxa"/>
            <w:right w:w="15" w:type="dxa"/>
          </w:tblCellMar>
        </w:tblPrEx>
        <w:trPr>
          <w:trHeight w:val="623" w:hRule="atLeast"/>
          <w:jc w:val="center"/>
        </w:trPr>
        <w:tc>
          <w:tcPr>
            <w:tcW w:w="683" w:type="pct"/>
            <w:vMerge w:val="continue"/>
            <w:tcBorders>
              <w:top w:val="single" w:color="333333" w:sz="6" w:space="0"/>
              <w:left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宋体"/>
                <w:color w:val="000000"/>
                <w:kern w:val="0"/>
                <w:sz w:val="24"/>
                <w:szCs w:val="24"/>
              </w:rPr>
            </w:pPr>
          </w:p>
        </w:tc>
        <w:tc>
          <w:tcPr>
            <w:tcW w:w="713" w:type="pct"/>
            <w:tcBorders>
              <w:top w:val="single" w:color="333333" w:sz="6" w:space="0"/>
              <w:left w:val="single" w:color="333333" w:sz="6" w:space="0"/>
              <w:bottom w:val="single" w:color="333333"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结余：</w:t>
            </w:r>
          </w:p>
        </w:tc>
        <w:tc>
          <w:tcPr>
            <w:tcW w:w="3564" w:type="pct"/>
            <w:gridSpan w:val="3"/>
            <w:tcBorders>
              <w:top w:val="single" w:color="333333" w:sz="6" w:space="0"/>
              <w:left w:val="single" w:color="auto" w:sz="4"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lang w:val="en-US" w:eastAsia="zh-CN"/>
              </w:rPr>
            </w:pPr>
            <w:r>
              <w:rPr>
                <w:rFonts w:hint="eastAsia" w:ascii="仿宋_GB2312" w:hAnsi="宋体" w:eastAsia="仿宋_GB2312" w:cs="宋体"/>
                <w:color w:val="333333"/>
                <w:kern w:val="0"/>
                <w:sz w:val="24"/>
                <w:szCs w:val="24"/>
                <w:lang w:val="en-US" w:eastAsia="zh-CN"/>
              </w:rPr>
              <w:t>0</w:t>
            </w: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r>
      <w:tr>
        <w:tblPrEx>
          <w:tblCellMar>
            <w:top w:w="15" w:type="dxa"/>
            <w:left w:w="15" w:type="dxa"/>
            <w:bottom w:w="15" w:type="dxa"/>
            <w:right w:w="15" w:type="dxa"/>
          </w:tblCellMar>
        </w:tblPrEx>
        <w:trPr>
          <w:trHeight w:val="623" w:hRule="atLeast"/>
          <w:jc w:val="center"/>
        </w:trPr>
        <w:tc>
          <w:tcPr>
            <w:tcW w:w="683"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审批机关：</w:t>
            </w:r>
          </w:p>
        </w:tc>
        <w:tc>
          <w:tcPr>
            <w:tcW w:w="1661" w:type="pct"/>
            <w:gridSpan w:val="2"/>
            <w:tcBorders>
              <w:top w:val="single" w:color="333333" w:sz="6" w:space="0"/>
              <w:left w:val="single" w:color="333333" w:sz="6" w:space="0"/>
              <w:bottom w:val="single" w:color="333333"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lang w:val="en-US" w:eastAsia="zh-Hans"/>
              </w:rPr>
            </w:pPr>
            <w:r>
              <w:rPr>
                <w:rFonts w:hint="eastAsia" w:ascii="仿宋_GB2312" w:hAnsi="宋体" w:eastAsia="仿宋_GB2312" w:cs="宋体"/>
                <w:color w:val="333333"/>
                <w:kern w:val="0"/>
                <w:sz w:val="24"/>
                <w:szCs w:val="24"/>
                <w:lang w:val="en-US" w:eastAsia="zh-Hans"/>
              </w:rPr>
              <w:t>中华人民共和国教育部</w:t>
            </w:r>
          </w:p>
        </w:tc>
        <w:tc>
          <w:tcPr>
            <w:tcW w:w="878" w:type="pct"/>
            <w:tcBorders>
              <w:top w:val="single" w:color="333333" w:sz="6" w:space="0"/>
              <w:left w:val="single" w:color="auto" w:sz="4" w:space="0"/>
              <w:bottom w:val="single" w:color="333333"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批准书编号：</w:t>
            </w:r>
          </w:p>
        </w:tc>
        <w:tc>
          <w:tcPr>
            <w:tcW w:w="1738" w:type="pct"/>
            <w:tcBorders>
              <w:top w:val="single" w:color="333333" w:sz="6" w:space="0"/>
              <w:left w:val="single" w:color="auto" w:sz="4"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rPr>
            </w:pPr>
            <w:r>
              <w:rPr>
                <w:rFonts w:hint="default" w:ascii="仿宋_GB2312" w:hAnsi="宋体" w:eastAsia="仿宋_GB2312" w:cs="宋体"/>
                <w:color w:val="333333"/>
                <w:kern w:val="0"/>
                <w:sz w:val="24"/>
                <w:szCs w:val="24"/>
                <w:lang w:val="en-US" w:eastAsia="zh-Hans"/>
              </w:rPr>
              <w:t>PDE33</w:t>
            </w:r>
            <w:r>
              <w:rPr>
                <w:rFonts w:hint="eastAsia" w:ascii="仿宋_GB2312" w:hAnsi="宋体" w:eastAsia="仿宋_GB2312" w:cs="宋体"/>
                <w:color w:val="333333"/>
                <w:kern w:val="0"/>
                <w:sz w:val="24"/>
                <w:szCs w:val="24"/>
                <w:lang w:val="en-US" w:eastAsia="zh-Hans"/>
              </w:rPr>
              <w:t>US</w:t>
            </w:r>
            <w:r>
              <w:rPr>
                <w:rFonts w:hint="default" w:ascii="仿宋_GB2312" w:hAnsi="宋体" w:eastAsia="仿宋_GB2312" w:cs="宋体"/>
                <w:color w:val="333333"/>
                <w:kern w:val="0"/>
                <w:sz w:val="24"/>
                <w:szCs w:val="24"/>
                <w:lang w:val="en-US" w:eastAsia="zh-Hans"/>
              </w:rPr>
              <w:t>3A20140757</w:t>
            </w:r>
            <w:r>
              <w:rPr>
                <w:rFonts w:hint="eastAsia" w:ascii="仿宋_GB2312" w:hAnsi="宋体" w:eastAsia="仿宋_GB2312" w:cs="宋体"/>
                <w:color w:val="333333"/>
                <w:kern w:val="0"/>
                <w:sz w:val="24"/>
                <w:szCs w:val="24"/>
                <w:lang w:val="en-US" w:eastAsia="zh-Hans"/>
              </w:rPr>
              <w:t>N</w:t>
            </w: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r>
      <w:tr>
        <w:tblPrEx>
          <w:tblCellMar>
            <w:top w:w="15" w:type="dxa"/>
            <w:left w:w="15" w:type="dxa"/>
            <w:bottom w:w="15" w:type="dxa"/>
            <w:right w:w="15" w:type="dxa"/>
          </w:tblCellMar>
        </w:tblPrEx>
        <w:trPr>
          <w:trHeight w:val="742" w:hRule="atLeast"/>
          <w:jc w:val="center"/>
        </w:trPr>
        <w:tc>
          <w:tcPr>
            <w:tcW w:w="683"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批准书</w:t>
            </w:r>
          </w:p>
          <w:p>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有效期：</w:t>
            </w:r>
          </w:p>
        </w:tc>
        <w:tc>
          <w:tcPr>
            <w:tcW w:w="4278" w:type="pct"/>
            <w:gridSpan w:val="4"/>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rPr>
            </w:pPr>
            <w:r>
              <w:rPr>
                <w:rFonts w:hint="default" w:ascii="仿宋_GB2312" w:hAnsi="宋体" w:eastAsia="仿宋_GB2312" w:cs="宋体"/>
                <w:color w:val="333333"/>
                <w:kern w:val="0"/>
                <w:sz w:val="24"/>
                <w:szCs w:val="24"/>
              </w:rPr>
              <w:t>2019</w:t>
            </w:r>
            <w:r>
              <w:rPr>
                <w:rFonts w:hint="eastAsia" w:ascii="仿宋_GB2312" w:hAnsi="宋体" w:eastAsia="仿宋_GB2312" w:cs="宋体"/>
                <w:color w:val="333333"/>
                <w:kern w:val="0"/>
                <w:sz w:val="24"/>
                <w:szCs w:val="24"/>
                <w:lang w:val="en-US" w:eastAsia="zh-Hans"/>
              </w:rPr>
              <w:t>年</w:t>
            </w:r>
            <w:r>
              <w:rPr>
                <w:rFonts w:hint="default" w:ascii="仿宋_GB2312" w:hAnsi="宋体" w:eastAsia="仿宋_GB2312" w:cs="宋体"/>
                <w:color w:val="333333"/>
                <w:kern w:val="0"/>
                <w:sz w:val="24"/>
                <w:szCs w:val="24"/>
                <w:lang w:eastAsia="zh-Hans"/>
              </w:rPr>
              <w:t>12</w:t>
            </w:r>
            <w:r>
              <w:rPr>
                <w:rFonts w:hint="eastAsia" w:ascii="仿宋_GB2312" w:hAnsi="宋体" w:eastAsia="仿宋_GB2312" w:cs="宋体"/>
                <w:color w:val="333333"/>
                <w:kern w:val="0"/>
                <w:sz w:val="24"/>
                <w:szCs w:val="24"/>
                <w:lang w:val="en-US" w:eastAsia="zh-Hans"/>
              </w:rPr>
              <w:t>月</w:t>
            </w:r>
            <w:r>
              <w:rPr>
                <w:rFonts w:hint="default" w:ascii="仿宋_GB2312" w:hAnsi="宋体" w:eastAsia="仿宋_GB2312" w:cs="宋体"/>
                <w:color w:val="333333"/>
                <w:kern w:val="0"/>
                <w:sz w:val="24"/>
                <w:szCs w:val="24"/>
                <w:lang w:eastAsia="zh-Hans"/>
              </w:rPr>
              <w:t>31</w:t>
            </w:r>
            <w:r>
              <w:rPr>
                <w:rFonts w:hint="eastAsia" w:ascii="仿宋_GB2312" w:hAnsi="宋体" w:eastAsia="仿宋_GB2312" w:cs="宋体"/>
                <w:color w:val="333333"/>
                <w:kern w:val="0"/>
                <w:sz w:val="24"/>
                <w:szCs w:val="24"/>
                <w:lang w:val="en-US" w:eastAsia="zh-Hans"/>
              </w:rPr>
              <w:t>日</w:t>
            </w: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r>
      <w:tr>
        <w:tblPrEx>
          <w:tblCellMar>
            <w:top w:w="15" w:type="dxa"/>
            <w:left w:w="15" w:type="dxa"/>
            <w:bottom w:w="15" w:type="dxa"/>
            <w:right w:w="15" w:type="dxa"/>
          </w:tblCellMar>
        </w:tblPrEx>
        <w:trPr>
          <w:trHeight w:val="666" w:hRule="atLeast"/>
          <w:jc w:val="center"/>
        </w:trPr>
        <w:tc>
          <w:tcPr>
            <w:tcW w:w="683"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黑体" w:hAnsi="黑体" w:eastAsia="黑体" w:cs="宋体"/>
                <w:vanish/>
                <w:color w:val="000000"/>
                <w:kern w:val="0"/>
                <w:sz w:val="24"/>
                <w:szCs w:val="24"/>
              </w:rPr>
            </w:pPr>
            <w:r>
              <w:rPr>
                <w:rFonts w:hint="eastAsia" w:ascii="黑体" w:hAnsi="黑体" w:eastAsia="黑体" w:cs="宋体"/>
                <w:color w:val="000000"/>
                <w:kern w:val="0"/>
                <w:sz w:val="24"/>
                <w:szCs w:val="24"/>
              </w:rPr>
              <w:t>联系人：</w:t>
            </w:r>
          </w:p>
        </w:tc>
        <w:tc>
          <w:tcPr>
            <w:tcW w:w="4278" w:type="pct"/>
            <w:gridSpan w:val="4"/>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333333"/>
                <w:kern w:val="0"/>
                <w:sz w:val="24"/>
                <w:szCs w:val="24"/>
                <w:lang w:val="en-US" w:eastAsia="zh-CN"/>
              </w:rPr>
            </w:pPr>
            <w:r>
              <w:rPr>
                <w:rFonts w:hint="eastAsia" w:ascii="仿宋_GB2312" w:hAnsi="宋体" w:eastAsia="仿宋_GB2312" w:cs="宋体"/>
                <w:color w:val="333333"/>
                <w:kern w:val="0"/>
                <w:sz w:val="24"/>
                <w:szCs w:val="24"/>
                <w:lang w:val="en-US" w:eastAsia="zh-CN"/>
              </w:rPr>
              <w:t>徐宙</w:t>
            </w: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r>
      <w:tr>
        <w:tblPrEx>
          <w:tblCellMar>
            <w:top w:w="15" w:type="dxa"/>
            <w:left w:w="15" w:type="dxa"/>
            <w:bottom w:w="15" w:type="dxa"/>
            <w:right w:w="15" w:type="dxa"/>
          </w:tblCellMar>
        </w:tblPrEx>
        <w:trPr>
          <w:trHeight w:val="648" w:hRule="atLeast"/>
          <w:jc w:val="center"/>
        </w:trPr>
        <w:tc>
          <w:tcPr>
            <w:tcW w:w="683" w:type="pct"/>
            <w:tcBorders>
              <w:top w:val="single" w:color="333333" w:sz="6" w:space="0"/>
              <w:left w:val="single" w:color="333333" w:sz="6"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宋体"/>
                <w:vanish/>
                <w:color w:val="000000"/>
                <w:kern w:val="0"/>
                <w:sz w:val="24"/>
                <w:szCs w:val="24"/>
              </w:rPr>
            </w:pPr>
            <w:r>
              <w:rPr>
                <w:rFonts w:hint="eastAsia" w:ascii="黑体" w:hAnsi="黑体" w:eastAsia="黑体" w:cs="宋体"/>
                <w:color w:val="000000"/>
                <w:kern w:val="0"/>
                <w:sz w:val="24"/>
                <w:szCs w:val="24"/>
              </w:rPr>
              <w:t>联系电话：</w:t>
            </w:r>
          </w:p>
        </w:tc>
        <w:tc>
          <w:tcPr>
            <w:tcW w:w="1661" w:type="pct"/>
            <w:gridSpan w:val="2"/>
            <w:tcBorders>
              <w:top w:val="single" w:color="333333" w:sz="6" w:space="0"/>
              <w:left w:val="single" w:color="333333" w:sz="6" w:space="0"/>
              <w:bottom w:val="single" w:color="333333"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仿宋_GB2312" w:hAnsi="宋体" w:eastAsia="仿宋_GB2312" w:cs="宋体"/>
                <w:color w:val="333333"/>
                <w:kern w:val="0"/>
                <w:sz w:val="24"/>
                <w:szCs w:val="24"/>
                <w:lang w:val="en-US" w:eastAsia="zh-CN"/>
              </w:rPr>
            </w:pPr>
            <w:r>
              <w:rPr>
                <w:rFonts w:hint="eastAsia" w:ascii="仿宋_GB2312" w:hAnsi="宋体" w:eastAsia="仿宋_GB2312" w:cs="宋体"/>
                <w:color w:val="333333"/>
                <w:kern w:val="0"/>
                <w:sz w:val="24"/>
                <w:szCs w:val="24"/>
                <w:lang w:val="en-US" w:eastAsia="zh-CN"/>
              </w:rPr>
              <w:t>13758133777</w:t>
            </w:r>
          </w:p>
        </w:tc>
        <w:tc>
          <w:tcPr>
            <w:tcW w:w="878" w:type="pct"/>
            <w:tcBorders>
              <w:top w:val="single" w:color="333333" w:sz="6" w:space="0"/>
              <w:left w:val="single" w:color="auto" w:sz="4" w:space="0"/>
              <w:bottom w:val="single" w:color="333333"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宋体"/>
                <w:color w:val="333333"/>
                <w:kern w:val="0"/>
                <w:sz w:val="24"/>
                <w:szCs w:val="24"/>
              </w:rPr>
            </w:pPr>
            <w:r>
              <w:rPr>
                <w:rFonts w:hint="eastAsia" w:ascii="黑体" w:hAnsi="黑体" w:eastAsia="黑体" w:cs="宋体"/>
                <w:color w:val="000000"/>
                <w:kern w:val="0"/>
                <w:sz w:val="24"/>
                <w:szCs w:val="24"/>
              </w:rPr>
              <w:t>联系邮箱：</w:t>
            </w:r>
          </w:p>
        </w:tc>
        <w:tc>
          <w:tcPr>
            <w:tcW w:w="1738" w:type="pct"/>
            <w:tcBorders>
              <w:top w:val="single" w:color="333333" w:sz="6" w:space="0"/>
              <w:left w:val="single" w:color="auto" w:sz="4" w:space="0"/>
              <w:bottom w:val="single" w:color="333333" w:sz="6" w:space="0"/>
              <w:right w:val="single" w:color="333333" w:sz="6"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仿宋_GB2312" w:hAnsi="宋体" w:eastAsia="仿宋_GB2312" w:cs="宋体"/>
                <w:color w:val="333333"/>
                <w:kern w:val="0"/>
                <w:sz w:val="24"/>
                <w:szCs w:val="24"/>
                <w:lang w:val="en-US" w:eastAsia="zh-CN"/>
              </w:rPr>
            </w:pPr>
            <w:r>
              <w:rPr>
                <w:rFonts w:hint="eastAsia" w:ascii="仿宋_GB2312" w:hAnsi="宋体" w:eastAsia="仿宋_GB2312" w:cs="宋体"/>
                <w:color w:val="333333"/>
                <w:kern w:val="0"/>
                <w:sz w:val="24"/>
                <w:szCs w:val="24"/>
                <w:lang w:val="en-US" w:eastAsia="zh-CN"/>
              </w:rPr>
              <w:t>2022000009@hmc.edu.cn</w:t>
            </w: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c>
          <w:tcPr>
            <w:tcW w:w="19" w:type="pc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Times New Roman"/>
                <w:kern w:val="0"/>
                <w:sz w:val="28"/>
                <w:szCs w:val="20"/>
              </w:rPr>
            </w:pPr>
          </w:p>
        </w:tc>
      </w:tr>
    </w:tbl>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0" w:firstLineChars="0"/>
        <w:jc w:val="center"/>
        <w:textAlignment w:val="baseline"/>
        <w:rPr>
          <w:rStyle w:val="13"/>
          <w:rFonts w:hint="eastAsia" w:ascii="方正小标宋简体" w:eastAsia="方正小标宋简体" w:hAnsiTheme="minorHAnsi"/>
          <w:b w:val="0"/>
          <w:sz w:val="28"/>
          <w:szCs w:val="18"/>
        </w:rPr>
      </w:pPr>
      <w:r>
        <w:rPr>
          <w:rStyle w:val="13"/>
          <w:rFonts w:hint="eastAsia" w:ascii="方正小标宋简体" w:eastAsia="方正小标宋简体" w:hAnsiTheme="minorHAnsi"/>
          <w:b w:val="0"/>
          <w:sz w:val="28"/>
          <w:szCs w:val="18"/>
        </w:rPr>
        <w:t>（二）自评报告</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baseline"/>
        <w:rPr>
          <w:rFonts w:hint="eastAsia" w:ascii="楷体_GB2312" w:hAnsi="楷体_GB2312" w:eastAsia="楷体_GB2312" w:cs="楷体_GB2312"/>
          <w:color w:val="333333"/>
          <w:sz w:val="24"/>
          <w:szCs w:val="24"/>
          <w:lang w:val="en-US" w:eastAsia="zh-Hans"/>
        </w:rPr>
      </w:pPr>
      <w:r>
        <w:rPr>
          <w:rFonts w:hint="eastAsia" w:ascii="楷体_GB2312" w:hAnsi="楷体_GB2312" w:eastAsia="楷体_GB2312" w:cs="楷体_GB2312"/>
          <w:color w:val="333333"/>
          <w:sz w:val="24"/>
          <w:szCs w:val="24"/>
          <w:lang w:val="en-US" w:eastAsia="zh-Hans"/>
        </w:rPr>
        <w:t>一、办学基本情况</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我校公共卫生学院与</w:t>
      </w:r>
      <w:r>
        <w:rPr>
          <w:rFonts w:hint="eastAsia" w:ascii="仿宋_GB2312" w:hAnsi="宋体" w:eastAsia="仿宋_GB2312" w:cs="宋体"/>
          <w:color w:val="333333"/>
          <w:kern w:val="0"/>
          <w:sz w:val="24"/>
          <w:szCs w:val="24"/>
          <w:lang w:val="en-US" w:eastAsia="zh-Hans"/>
        </w:rPr>
        <w:t>美国加州浸会大学（California</w:t>
      </w:r>
      <w:r>
        <w:rPr>
          <w:rFonts w:hint="default" w:ascii="仿宋_GB2312" w:hAnsi="宋体" w:eastAsia="仿宋_GB2312" w:cs="宋体"/>
          <w:color w:val="333333"/>
          <w:kern w:val="0"/>
          <w:sz w:val="24"/>
          <w:szCs w:val="24"/>
          <w:lang w:eastAsia="zh-Hans"/>
        </w:rPr>
        <w:t xml:space="preserve"> </w:t>
      </w:r>
      <w:r>
        <w:rPr>
          <w:rFonts w:hint="eastAsia" w:ascii="仿宋_GB2312" w:hAnsi="宋体" w:eastAsia="仿宋_GB2312" w:cs="宋体"/>
          <w:color w:val="333333"/>
          <w:kern w:val="0"/>
          <w:sz w:val="24"/>
          <w:szCs w:val="24"/>
          <w:lang w:val="en-US" w:eastAsia="zh-Hans"/>
        </w:rPr>
        <w:t>Baptist</w:t>
      </w:r>
      <w:r>
        <w:rPr>
          <w:rFonts w:hint="default" w:ascii="仿宋_GB2312" w:hAnsi="宋体" w:eastAsia="仿宋_GB2312" w:cs="宋体"/>
          <w:color w:val="333333"/>
          <w:kern w:val="0"/>
          <w:sz w:val="24"/>
          <w:szCs w:val="24"/>
          <w:lang w:eastAsia="zh-Hans"/>
        </w:rPr>
        <w:t xml:space="preserve"> University, </w:t>
      </w:r>
      <w:r>
        <w:rPr>
          <w:rFonts w:hint="eastAsia" w:ascii="仿宋_GB2312" w:hAnsi="宋体" w:eastAsia="仿宋_GB2312" w:cs="宋体"/>
          <w:color w:val="333333"/>
          <w:kern w:val="0"/>
          <w:sz w:val="24"/>
          <w:szCs w:val="24"/>
        </w:rPr>
        <w:t>CBU</w:t>
      </w:r>
      <w:r>
        <w:rPr>
          <w:rFonts w:hint="eastAsia" w:ascii="仿宋_GB2312" w:hAnsi="宋体" w:eastAsia="仿宋_GB2312" w:cs="宋体"/>
          <w:color w:val="333333"/>
          <w:kern w:val="0"/>
          <w:sz w:val="24"/>
          <w:szCs w:val="24"/>
          <w:lang w:eastAsia="zh-Hans"/>
        </w:rPr>
        <w:t>）</w:t>
      </w:r>
      <w:r>
        <w:rPr>
          <w:rFonts w:hint="eastAsia" w:ascii="仿宋_GB2312" w:hAnsi="宋体" w:eastAsia="仿宋_GB2312" w:cs="宋体"/>
          <w:color w:val="333333"/>
          <w:kern w:val="0"/>
          <w:sz w:val="24"/>
          <w:szCs w:val="24"/>
        </w:rPr>
        <w:t>合作举办卫生信息管理专业高等专科教育项目，旨在打造我校在卫生信息管理专业教育领域的品牌特色，提升办学水平，培养既通晓外语又具有扎实专业基础的卫生信息管理专业的高端技能型人才。</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本项目由合作双方共同制定人才培养方案，招生纳入国家普通高等教育招生计划，每年计划招生不超过80人，学制三年。按照浙江省普通高等学校第三批次（高职高专）招生办法实施择优录取。</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baseline"/>
        <w:rPr>
          <w:rFonts w:hint="eastAsia" w:ascii="楷体_GB2312" w:hAnsi="楷体_GB2312" w:eastAsia="楷体_GB2312" w:cs="楷体_GB2312"/>
          <w:color w:val="333333"/>
          <w:sz w:val="24"/>
          <w:szCs w:val="24"/>
          <w:lang w:val="en-US" w:eastAsia="zh-Hans"/>
        </w:rPr>
      </w:pPr>
      <w:r>
        <w:rPr>
          <w:rFonts w:hint="eastAsia" w:ascii="楷体_GB2312" w:hAnsi="楷体_GB2312" w:eastAsia="楷体_GB2312" w:cs="楷体_GB2312"/>
          <w:color w:val="333333"/>
          <w:sz w:val="24"/>
          <w:szCs w:val="24"/>
          <w:lang w:val="en-US" w:eastAsia="zh-Hans"/>
        </w:rPr>
        <w:t>二、党建工作</w:t>
      </w:r>
    </w:p>
    <w:p>
      <w:pPr>
        <w:keepNext w:val="0"/>
        <w:keepLines w:val="0"/>
        <w:pageBreakBefore w:val="0"/>
        <w:numPr>
          <w:ilvl w:val="0"/>
          <w:numId w:val="0"/>
        </w:numPr>
        <w:kinsoku/>
        <w:wordWrap/>
        <w:overflowPunct/>
        <w:topLinePunct w:val="0"/>
        <w:autoSpaceDE/>
        <w:autoSpaceDN/>
        <w:bidi w:val="0"/>
        <w:adjustRightInd/>
        <w:snapToGrid/>
        <w:spacing w:line="460" w:lineRule="atLeast"/>
        <w:ind w:firstLine="480" w:firstLineChars="200"/>
        <w:rPr>
          <w:rFonts w:hint="eastAsia" w:ascii="宋体" w:hAnsi="宋体" w:eastAsia="宋体"/>
          <w:sz w:val="18"/>
          <w:szCs w:val="18"/>
          <w:lang w:eastAsia="zh-Hans"/>
        </w:rPr>
      </w:pPr>
      <w:r>
        <w:rPr>
          <w:rFonts w:hint="eastAsia" w:ascii="仿宋_GB2312" w:hAnsi="宋体" w:eastAsia="仿宋_GB2312" w:cs="宋体"/>
          <w:color w:val="333333"/>
          <w:kern w:val="0"/>
          <w:sz w:val="24"/>
          <w:szCs w:val="24"/>
          <w:lang w:val="en-US" w:eastAsia="zh-Hans"/>
        </w:rPr>
        <w:t>我校公共卫生学院</w:t>
      </w:r>
      <w:r>
        <w:rPr>
          <w:rFonts w:hint="eastAsia" w:ascii="仿宋_GB2312" w:hAnsi="宋体" w:eastAsia="仿宋_GB2312" w:cs="宋体"/>
          <w:color w:val="333333"/>
          <w:kern w:val="0"/>
          <w:sz w:val="24"/>
          <w:szCs w:val="24"/>
        </w:rPr>
        <w:t>根据校党委统一部署，围绕《杭州医学院党建与思想政治工作“十四五”规划》有关要求，充分发挥二级党组织的政治核心作用，以“公卫党建+”党建品牌创建为主抓手，</w:t>
      </w:r>
      <w:r>
        <w:rPr>
          <w:rFonts w:hint="eastAsia" w:ascii="仿宋_GB2312" w:hAnsi="宋体" w:eastAsia="仿宋_GB2312" w:cs="宋体"/>
          <w:color w:val="333333"/>
          <w:kern w:val="0"/>
          <w:sz w:val="24"/>
          <w:szCs w:val="24"/>
          <w:lang w:val="en-US" w:eastAsia="zh-Hans"/>
        </w:rPr>
        <w:t>将党建与专业教育密切结合，</w:t>
      </w:r>
      <w:r>
        <w:rPr>
          <w:rFonts w:hint="eastAsia" w:ascii="仿宋_GB2312" w:hAnsi="宋体" w:eastAsia="仿宋_GB2312" w:cs="宋体"/>
          <w:color w:val="333333"/>
          <w:kern w:val="0"/>
          <w:sz w:val="24"/>
          <w:szCs w:val="24"/>
        </w:rPr>
        <w:t>深化落实党建工作各项责任，</w:t>
      </w:r>
      <w:r>
        <w:rPr>
          <w:rFonts w:hint="eastAsia" w:ascii="仿宋_GB2312" w:hAnsi="宋体" w:eastAsia="仿宋_GB2312" w:cs="宋体"/>
          <w:color w:val="333333"/>
          <w:kern w:val="0"/>
          <w:sz w:val="24"/>
          <w:szCs w:val="24"/>
          <w:lang w:val="en-US" w:eastAsia="zh-Hans"/>
        </w:rPr>
        <w:t>积极开展各项党建教育活动包括</w:t>
      </w:r>
      <w:r>
        <w:rPr>
          <w:rFonts w:hint="eastAsia" w:ascii="仿宋_GB2312" w:hAnsi="宋体" w:eastAsia="仿宋_GB2312" w:cs="宋体"/>
          <w:color w:val="333333"/>
          <w:kern w:val="0"/>
          <w:sz w:val="24"/>
          <w:szCs w:val="24"/>
        </w:rPr>
        <w:t>《习近平在浙江》专题学习</w:t>
      </w:r>
      <w:r>
        <w:rPr>
          <w:rFonts w:hint="eastAsia" w:ascii="仿宋_GB2312" w:hAnsi="宋体" w:eastAsia="仿宋_GB2312" w:cs="宋体"/>
          <w:color w:val="333333"/>
          <w:kern w:val="0"/>
          <w:sz w:val="24"/>
          <w:szCs w:val="24"/>
          <w:lang w:eastAsia="zh-Hans"/>
        </w:rPr>
        <w:t>、</w:t>
      </w:r>
      <w:r>
        <w:rPr>
          <w:rFonts w:hint="eastAsia" w:ascii="仿宋_GB2312" w:hAnsi="宋体" w:eastAsia="仿宋_GB2312" w:cs="宋体"/>
          <w:color w:val="333333"/>
          <w:kern w:val="0"/>
          <w:sz w:val="24"/>
          <w:szCs w:val="24"/>
          <w:lang w:val="en-US" w:eastAsia="zh-Hans"/>
        </w:rPr>
        <w:t>“</w:t>
      </w:r>
      <w:r>
        <w:rPr>
          <w:rFonts w:hint="eastAsia" w:ascii="仿宋_GB2312" w:hAnsi="宋体" w:eastAsia="仿宋_GB2312" w:cs="宋体"/>
          <w:color w:val="333333"/>
          <w:kern w:val="0"/>
          <w:sz w:val="24"/>
          <w:szCs w:val="24"/>
        </w:rPr>
        <w:t>习近平在纪念辛亥革命110周年大会上的讲话精神学习</w:t>
      </w:r>
      <w:r>
        <w:rPr>
          <w:rFonts w:hint="eastAsia" w:ascii="仿宋_GB2312" w:hAnsi="宋体" w:eastAsia="仿宋_GB2312" w:cs="宋体"/>
          <w:color w:val="333333"/>
          <w:kern w:val="0"/>
          <w:sz w:val="24"/>
          <w:szCs w:val="24"/>
          <w:lang w:val="en-US" w:eastAsia="zh-Hans"/>
        </w:rPr>
        <w:t>”、师生</w:t>
      </w:r>
      <w:r>
        <w:rPr>
          <w:rFonts w:hint="eastAsia" w:ascii="仿宋_GB2312" w:hAnsi="宋体" w:eastAsia="仿宋_GB2312" w:cs="宋体"/>
          <w:color w:val="333333"/>
          <w:kern w:val="0"/>
          <w:sz w:val="24"/>
          <w:szCs w:val="24"/>
        </w:rPr>
        <w:t>党史故事竞赛</w:t>
      </w:r>
      <w:r>
        <w:rPr>
          <w:rFonts w:hint="eastAsia" w:ascii="仿宋_GB2312" w:hAnsi="宋体" w:eastAsia="仿宋_GB2312" w:cs="宋体"/>
          <w:color w:val="333333"/>
          <w:kern w:val="0"/>
          <w:sz w:val="24"/>
          <w:szCs w:val="24"/>
          <w:lang w:eastAsia="zh-Hans"/>
        </w:rPr>
        <w:t>、</w:t>
      </w:r>
      <w:r>
        <w:rPr>
          <w:rFonts w:hint="eastAsia" w:ascii="仿宋_GB2312" w:hAnsi="宋体" w:eastAsia="仿宋_GB2312" w:cs="宋体"/>
          <w:color w:val="333333"/>
          <w:kern w:val="0"/>
          <w:sz w:val="24"/>
          <w:szCs w:val="24"/>
        </w:rPr>
        <w:t>党史教育主题游园会</w:t>
      </w:r>
      <w:r>
        <w:rPr>
          <w:rFonts w:hint="eastAsia" w:ascii="仿宋_GB2312" w:hAnsi="宋体" w:eastAsia="仿宋_GB2312" w:cs="宋体"/>
          <w:color w:val="333333"/>
          <w:kern w:val="0"/>
          <w:sz w:val="24"/>
          <w:szCs w:val="24"/>
          <w:lang w:eastAsia="zh-Hans"/>
        </w:rPr>
        <w:t>、</w:t>
      </w:r>
      <w:r>
        <w:rPr>
          <w:rFonts w:hint="eastAsia" w:ascii="仿宋_GB2312" w:hAnsi="宋体" w:eastAsia="仿宋_GB2312" w:cs="宋体"/>
          <w:color w:val="333333"/>
          <w:kern w:val="0"/>
          <w:sz w:val="24"/>
          <w:szCs w:val="24"/>
        </w:rPr>
        <w:t>庆祝建党百年高校示范微党课展播</w:t>
      </w:r>
      <w:r>
        <w:rPr>
          <w:rFonts w:hint="eastAsia" w:ascii="仿宋_GB2312" w:hAnsi="宋体" w:eastAsia="仿宋_GB2312" w:cs="宋体"/>
          <w:color w:val="333333"/>
          <w:kern w:val="0"/>
          <w:sz w:val="24"/>
          <w:szCs w:val="24"/>
          <w:lang w:eastAsia="zh-Hans"/>
        </w:rPr>
        <w:t>、</w:t>
      </w:r>
      <w:r>
        <w:rPr>
          <w:rFonts w:hint="eastAsia" w:ascii="仿宋_GB2312" w:hAnsi="宋体" w:eastAsia="仿宋_GB2312" w:cs="宋体"/>
          <w:color w:val="333333"/>
          <w:kern w:val="0"/>
          <w:sz w:val="24"/>
          <w:szCs w:val="24"/>
        </w:rPr>
        <w:t>结合师德师风教育专题学习了习近平总书记在教师节给全国高校黄大年式教师团队代表回信精神</w:t>
      </w:r>
      <w:r>
        <w:rPr>
          <w:rFonts w:hint="eastAsia" w:ascii="仿宋_GB2312" w:hAnsi="宋体" w:eastAsia="仿宋_GB2312" w:cs="宋体"/>
          <w:color w:val="333333"/>
          <w:kern w:val="0"/>
          <w:sz w:val="24"/>
          <w:szCs w:val="24"/>
          <w:lang w:val="en-US" w:eastAsia="zh-Hans"/>
        </w:rPr>
        <w:t>等，</w:t>
      </w:r>
      <w:r>
        <w:rPr>
          <w:rFonts w:hint="eastAsia" w:ascii="仿宋_GB2312" w:hAnsi="宋体" w:eastAsia="仿宋_GB2312" w:cs="宋体"/>
          <w:color w:val="333333"/>
          <w:kern w:val="0"/>
          <w:sz w:val="24"/>
          <w:szCs w:val="24"/>
        </w:rPr>
        <w:t>全面</w:t>
      </w:r>
      <w:r>
        <w:rPr>
          <w:rFonts w:hint="eastAsia" w:ascii="仿宋_GB2312" w:hAnsi="宋体" w:eastAsia="仿宋_GB2312" w:cs="宋体"/>
          <w:color w:val="333333"/>
          <w:kern w:val="0"/>
          <w:sz w:val="24"/>
          <w:szCs w:val="24"/>
          <w:lang w:val="en-US" w:eastAsia="zh-Hans"/>
        </w:rPr>
        <w:t>促进</w:t>
      </w:r>
      <w:r>
        <w:rPr>
          <w:rFonts w:hint="eastAsia" w:ascii="仿宋_GB2312" w:hAnsi="宋体" w:eastAsia="仿宋_GB2312" w:cs="宋体"/>
          <w:color w:val="333333"/>
          <w:kern w:val="0"/>
          <w:sz w:val="24"/>
          <w:szCs w:val="24"/>
        </w:rPr>
        <w:t>党建</w:t>
      </w:r>
      <w:r>
        <w:rPr>
          <w:rFonts w:hint="eastAsia" w:ascii="仿宋_GB2312" w:hAnsi="宋体" w:eastAsia="仿宋_GB2312" w:cs="宋体"/>
          <w:color w:val="333333"/>
          <w:kern w:val="0"/>
          <w:sz w:val="24"/>
          <w:szCs w:val="24"/>
          <w:lang w:val="en-US" w:eastAsia="zh-Hans"/>
        </w:rPr>
        <w:t>引领专业教育</w:t>
      </w:r>
      <w:r>
        <w:rPr>
          <w:rFonts w:hint="eastAsia" w:ascii="仿宋_GB2312" w:hAnsi="宋体" w:eastAsia="仿宋_GB2312" w:cs="宋体"/>
          <w:color w:val="333333"/>
          <w:kern w:val="0"/>
          <w:sz w:val="24"/>
          <w:szCs w:val="24"/>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baseline"/>
        <w:rPr>
          <w:rFonts w:hint="eastAsia" w:ascii="楷体_GB2312" w:hAnsi="楷体_GB2312" w:eastAsia="楷体_GB2312" w:cs="楷体_GB2312"/>
          <w:color w:val="333333"/>
          <w:sz w:val="24"/>
          <w:szCs w:val="24"/>
          <w:lang w:val="en-US" w:eastAsia="zh-Hans"/>
        </w:rPr>
      </w:pPr>
      <w:r>
        <w:rPr>
          <w:rFonts w:hint="eastAsia" w:ascii="楷体_GB2312" w:hAnsi="楷体_GB2312" w:eastAsia="楷体_GB2312" w:cs="楷体_GB2312"/>
          <w:color w:val="333333"/>
          <w:sz w:val="24"/>
          <w:szCs w:val="24"/>
          <w:lang w:val="en-US" w:eastAsia="zh-Hans"/>
        </w:rPr>
        <w:t>三、招生录取</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本合作办学项目目前拥有学生共 284人，2014级39人，2015级37人，2016级39人，2017级37人，2018级64人，2019级68人。其中出国留学学生17人，2014级4人，2015级3人，2016级</w:t>
      </w:r>
      <w:r>
        <w:rPr>
          <w:rFonts w:hint="default" w:ascii="仿宋_GB2312" w:hAnsi="宋体" w:eastAsia="仿宋_GB2312" w:cs="宋体"/>
          <w:color w:val="333333"/>
          <w:kern w:val="0"/>
          <w:sz w:val="24"/>
          <w:szCs w:val="24"/>
        </w:rPr>
        <w:t>10</w:t>
      </w:r>
      <w:r>
        <w:rPr>
          <w:rFonts w:hint="eastAsia" w:ascii="仿宋_GB2312" w:hAnsi="宋体" w:eastAsia="仿宋_GB2312" w:cs="宋体"/>
          <w:color w:val="333333"/>
          <w:kern w:val="0"/>
          <w:sz w:val="24"/>
          <w:szCs w:val="24"/>
        </w:rPr>
        <w:t>人，2017级</w:t>
      </w:r>
      <w:r>
        <w:rPr>
          <w:rFonts w:hint="default" w:ascii="仿宋_GB2312" w:hAnsi="宋体" w:eastAsia="仿宋_GB2312" w:cs="宋体"/>
          <w:color w:val="333333"/>
          <w:kern w:val="0"/>
          <w:sz w:val="24"/>
          <w:szCs w:val="24"/>
        </w:rPr>
        <w:t>2</w:t>
      </w:r>
      <w:r>
        <w:rPr>
          <w:rFonts w:hint="eastAsia" w:ascii="仿宋_GB2312" w:hAnsi="宋体" w:eastAsia="仿宋_GB2312" w:cs="宋体"/>
          <w:color w:val="333333"/>
          <w:kern w:val="0"/>
          <w:sz w:val="24"/>
          <w:szCs w:val="24"/>
        </w:rPr>
        <w:t>人</w:t>
      </w:r>
      <w:r>
        <w:rPr>
          <w:rFonts w:hint="eastAsia" w:ascii="仿宋_GB2312" w:hAnsi="宋体" w:eastAsia="仿宋_GB2312" w:cs="宋体"/>
          <w:color w:val="333333"/>
          <w:kern w:val="0"/>
          <w:sz w:val="24"/>
          <w:szCs w:val="24"/>
          <w:lang w:eastAsia="zh-Hans"/>
        </w:rPr>
        <w:t>，</w:t>
      </w:r>
      <w:r>
        <w:rPr>
          <w:rFonts w:hint="default" w:ascii="仿宋_GB2312" w:hAnsi="宋体" w:eastAsia="仿宋_GB2312" w:cs="宋体"/>
          <w:color w:val="333333"/>
          <w:kern w:val="0"/>
          <w:sz w:val="24"/>
          <w:szCs w:val="24"/>
          <w:lang w:eastAsia="zh-Hans"/>
        </w:rPr>
        <w:t>2018</w:t>
      </w:r>
      <w:r>
        <w:rPr>
          <w:rFonts w:hint="eastAsia" w:ascii="仿宋_GB2312" w:hAnsi="宋体" w:eastAsia="仿宋_GB2312" w:cs="宋体"/>
          <w:color w:val="333333"/>
          <w:kern w:val="0"/>
          <w:sz w:val="24"/>
          <w:szCs w:val="24"/>
          <w:lang w:val="en-US" w:eastAsia="zh-Hans"/>
        </w:rPr>
        <w:t>级</w:t>
      </w:r>
      <w:r>
        <w:rPr>
          <w:rFonts w:hint="default" w:ascii="仿宋_GB2312" w:hAnsi="宋体" w:eastAsia="仿宋_GB2312" w:cs="宋体"/>
          <w:color w:val="333333"/>
          <w:kern w:val="0"/>
          <w:sz w:val="24"/>
          <w:szCs w:val="24"/>
          <w:lang w:eastAsia="zh-Hans"/>
        </w:rPr>
        <w:t>2</w:t>
      </w:r>
      <w:r>
        <w:rPr>
          <w:rFonts w:hint="eastAsia" w:ascii="仿宋_GB2312" w:hAnsi="宋体" w:eastAsia="仿宋_GB2312" w:cs="宋体"/>
          <w:color w:val="333333"/>
          <w:kern w:val="0"/>
          <w:sz w:val="24"/>
          <w:szCs w:val="24"/>
          <w:lang w:val="en-US" w:eastAsia="zh-Hans"/>
        </w:rPr>
        <w:t>人，</w:t>
      </w:r>
      <w:r>
        <w:rPr>
          <w:rFonts w:hint="default" w:ascii="仿宋_GB2312" w:hAnsi="宋体" w:eastAsia="仿宋_GB2312" w:cs="宋体"/>
          <w:color w:val="333333"/>
          <w:kern w:val="0"/>
          <w:sz w:val="24"/>
          <w:szCs w:val="24"/>
          <w:lang w:eastAsia="zh-Hans"/>
        </w:rPr>
        <w:t>2019</w:t>
      </w:r>
      <w:r>
        <w:rPr>
          <w:rFonts w:hint="eastAsia" w:ascii="仿宋_GB2312" w:hAnsi="宋体" w:eastAsia="仿宋_GB2312" w:cs="宋体"/>
          <w:color w:val="333333"/>
          <w:kern w:val="0"/>
          <w:sz w:val="24"/>
          <w:szCs w:val="24"/>
          <w:lang w:val="en-US" w:eastAsia="zh-Hans"/>
        </w:rPr>
        <w:t>级计划出国</w:t>
      </w:r>
      <w:r>
        <w:rPr>
          <w:rFonts w:hint="default" w:ascii="仿宋_GB2312" w:hAnsi="宋体" w:eastAsia="仿宋_GB2312" w:cs="宋体"/>
          <w:color w:val="333333"/>
          <w:kern w:val="0"/>
          <w:sz w:val="24"/>
          <w:szCs w:val="24"/>
          <w:lang w:eastAsia="zh-Hans"/>
        </w:rPr>
        <w:t>4</w:t>
      </w:r>
      <w:r>
        <w:rPr>
          <w:rFonts w:hint="eastAsia" w:ascii="仿宋_GB2312" w:hAnsi="宋体" w:eastAsia="仿宋_GB2312" w:cs="宋体"/>
          <w:color w:val="333333"/>
          <w:kern w:val="0"/>
          <w:sz w:val="24"/>
          <w:szCs w:val="24"/>
          <w:lang w:val="en-US" w:eastAsia="zh-Hans"/>
        </w:rPr>
        <w:t>人</w:t>
      </w:r>
      <w:r>
        <w:rPr>
          <w:rFonts w:hint="eastAsia" w:ascii="仿宋_GB2312" w:hAnsi="宋体" w:eastAsia="仿宋_GB2312" w:cs="宋体"/>
          <w:color w:val="333333"/>
          <w:kern w:val="0"/>
          <w:sz w:val="24"/>
          <w:szCs w:val="24"/>
        </w:rPr>
        <w:t>。</w:t>
      </w:r>
    </w:p>
    <w:p>
      <w:pPr>
        <w:keepNext/>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baseline"/>
        <w:rPr>
          <w:rFonts w:hint="eastAsia" w:ascii="楷体_GB2312" w:hAnsi="楷体_GB2312" w:eastAsia="楷体_GB2312" w:cs="楷体_GB2312"/>
          <w:color w:val="333333"/>
          <w:sz w:val="24"/>
          <w:szCs w:val="24"/>
          <w:lang w:val="en-US" w:eastAsia="zh-Hans"/>
        </w:rPr>
      </w:pPr>
      <w:r>
        <w:rPr>
          <w:rFonts w:hint="eastAsia" w:ascii="楷体_GB2312" w:hAnsi="楷体_GB2312" w:eastAsia="楷体_GB2312" w:cs="楷体_GB2312"/>
          <w:color w:val="333333"/>
          <w:sz w:val="24"/>
          <w:szCs w:val="24"/>
          <w:lang w:val="en-US" w:eastAsia="zh-Hans"/>
        </w:rPr>
        <w:t>四、师资建设</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sz w:val="18"/>
          <w:szCs w:val="18"/>
        </w:rPr>
      </w:pPr>
      <w:r>
        <w:rPr>
          <w:rFonts w:hint="eastAsia" w:ascii="仿宋_GB2312" w:hAnsi="宋体" w:eastAsia="仿宋_GB2312" w:cs="宋体"/>
          <w:color w:val="333333"/>
          <w:kern w:val="0"/>
          <w:sz w:val="24"/>
          <w:szCs w:val="24"/>
        </w:rPr>
        <w:t>借助卫生信息管理专业（中美合作）的交流平台，CBU先后派</w:t>
      </w:r>
      <w:r>
        <w:rPr>
          <w:rFonts w:hint="eastAsia" w:ascii="仿宋_GB2312" w:hAnsi="宋体" w:eastAsia="仿宋_GB2312" w:cs="宋体"/>
          <w:color w:val="333333"/>
          <w:kern w:val="0"/>
          <w:sz w:val="24"/>
          <w:szCs w:val="24"/>
          <w:lang w:val="en-US" w:eastAsia="zh-Hans"/>
        </w:rPr>
        <w:t>七</w:t>
      </w:r>
      <w:r>
        <w:rPr>
          <w:rFonts w:hint="eastAsia" w:ascii="仿宋_GB2312" w:hAnsi="宋体" w:eastAsia="仿宋_GB2312" w:cs="宋体"/>
          <w:color w:val="333333"/>
          <w:kern w:val="0"/>
          <w:sz w:val="24"/>
          <w:szCs w:val="24"/>
        </w:rPr>
        <w:t>名美国外教来我校进行纯英文授课，我校公共卫生学院也先后派六位老师前往CBU访学，开展专业学习、课程对接与科研合作，提高了教师的英语水平，从而进一步提升教师教学水平。</w:t>
      </w:r>
    </w:p>
    <w:p>
      <w:pPr>
        <w:keepNext w:val="0"/>
        <w:keepLines w:val="0"/>
        <w:pageBreakBefore w:val="0"/>
        <w:kinsoku/>
        <w:wordWrap/>
        <w:overflowPunct/>
        <w:topLinePunct w:val="0"/>
        <w:autoSpaceDE/>
        <w:autoSpaceDN/>
        <w:bidi w:val="0"/>
        <w:adjustRightInd/>
        <w:snapToGrid/>
        <w:spacing w:line="420" w:lineRule="atLeast"/>
        <w:ind w:firstLine="360" w:firstLineChars="200"/>
        <w:jc w:val="center"/>
        <w:rPr>
          <w:rFonts w:hint="eastAsia" w:ascii="宋体" w:hAnsi="宋体" w:eastAsia="宋体"/>
          <w:sz w:val="18"/>
          <w:szCs w:val="18"/>
        </w:rPr>
      </w:pPr>
      <w:r>
        <w:rPr>
          <w:rFonts w:hint="eastAsia" w:ascii="宋体" w:hAnsi="宋体" w:eastAsia="宋体"/>
          <w:sz w:val="18"/>
          <w:szCs w:val="18"/>
        </w:rPr>
        <w:t>近三年CBU外教授课情况表</w:t>
      </w:r>
    </w:p>
    <w:p>
      <w:pPr>
        <w:keepNext w:val="0"/>
        <w:keepLines w:val="0"/>
        <w:pageBreakBefore w:val="0"/>
        <w:widowControl w:val="0"/>
        <w:kinsoku/>
        <w:wordWrap/>
        <w:overflowPunct/>
        <w:topLinePunct w:val="0"/>
        <w:autoSpaceDE/>
        <w:autoSpaceDN/>
        <w:bidi w:val="0"/>
        <w:adjustRightInd/>
        <w:snapToGrid/>
        <w:spacing w:line="420" w:lineRule="atLeast"/>
        <w:ind w:firstLine="0" w:firstLineChars="0"/>
        <w:jc w:val="both"/>
        <w:textAlignment w:val="auto"/>
        <w:rPr>
          <w:rFonts w:hint="eastAsia" w:ascii="宋体" w:hAnsi="宋体" w:eastAsia="宋体"/>
          <w:sz w:val="18"/>
          <w:szCs w:val="18"/>
        </w:rPr>
      </w:pPr>
      <w:r>
        <w:drawing>
          <wp:inline distT="0" distB="0" distL="114300" distR="114300">
            <wp:extent cx="5267960" cy="3466465"/>
            <wp:effectExtent l="0" t="0" r="2540" b="63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5267960" cy="346646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420" w:lineRule="atLeast"/>
        <w:ind w:firstLine="360" w:firstLineChars="200"/>
        <w:jc w:val="center"/>
        <w:rPr>
          <w:rFonts w:hint="eastAsia" w:ascii="宋体" w:hAnsi="宋体" w:eastAsia="宋体"/>
          <w:sz w:val="18"/>
          <w:szCs w:val="18"/>
          <w:lang w:val="en-US" w:eastAsia="zh-Hans"/>
        </w:rPr>
      </w:pPr>
      <w:r>
        <w:rPr>
          <w:rFonts w:hint="eastAsia" w:ascii="宋体" w:hAnsi="宋体" w:eastAsia="宋体"/>
          <w:sz w:val="18"/>
          <w:szCs w:val="18"/>
          <w:lang w:val="en-US" w:eastAsia="zh-Hans"/>
        </w:rPr>
        <w:t>我校教师美国访学一览表</w:t>
      </w:r>
    </w:p>
    <w:p>
      <w:pPr>
        <w:keepNext w:val="0"/>
        <w:keepLines w:val="0"/>
        <w:pageBreakBefore w:val="0"/>
        <w:widowControl w:val="0"/>
        <w:kinsoku/>
        <w:wordWrap/>
        <w:overflowPunct/>
        <w:topLinePunct w:val="0"/>
        <w:autoSpaceDE/>
        <w:autoSpaceDN/>
        <w:bidi w:val="0"/>
        <w:adjustRightInd/>
        <w:snapToGrid/>
        <w:spacing w:line="420" w:lineRule="atLeast"/>
        <w:ind w:firstLine="0" w:firstLineChars="0"/>
        <w:textAlignment w:val="auto"/>
      </w:pPr>
      <w:r>
        <w:drawing>
          <wp:inline distT="0" distB="0" distL="114300" distR="114300">
            <wp:extent cx="5273040" cy="2803525"/>
            <wp:effectExtent l="0" t="0" r="10160" b="317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7"/>
                    <a:stretch>
                      <a:fillRect/>
                    </a:stretch>
                  </pic:blipFill>
                  <pic:spPr>
                    <a:xfrm>
                      <a:off x="0" y="0"/>
                      <a:ext cx="5273040" cy="28035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420" w:lineRule="atLeast"/>
        <w:ind w:firstLine="640" w:firstLineChars="200"/>
      </w:pPr>
    </w:p>
    <w:p>
      <w:pPr>
        <w:keepNext w:val="0"/>
        <w:keepLines w:val="0"/>
        <w:pageBreakBefore w:val="0"/>
        <w:kinsoku/>
        <w:wordWrap/>
        <w:overflowPunct/>
        <w:topLinePunct w:val="0"/>
        <w:autoSpaceDE/>
        <w:autoSpaceDN/>
        <w:bidi w:val="0"/>
        <w:adjustRightInd/>
        <w:snapToGrid/>
        <w:spacing w:line="420" w:lineRule="atLeast"/>
        <w:ind w:firstLine="640" w:firstLineChars="200"/>
        <w:rPr>
          <w:rFonts w:hint="eastAsia"/>
          <w:lang w:val="en-US" w:eastAsia="zh-Hans"/>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jc w:val="left"/>
        <w:textAlignment w:val="baseline"/>
        <w:rPr>
          <w:rFonts w:hint="eastAsia" w:ascii="楷体_GB2312" w:hAnsi="楷体_GB2312" w:eastAsia="楷体_GB2312" w:cs="楷体_GB2312"/>
          <w:color w:val="333333"/>
          <w:sz w:val="24"/>
          <w:szCs w:val="24"/>
          <w:lang w:val="en-US" w:eastAsia="zh-Hans"/>
        </w:rPr>
      </w:pPr>
      <w:r>
        <w:rPr>
          <w:rFonts w:hint="eastAsia" w:ascii="楷体_GB2312" w:hAnsi="楷体_GB2312" w:eastAsia="楷体_GB2312" w:cs="楷体_GB2312"/>
          <w:color w:val="333333"/>
          <w:sz w:val="24"/>
          <w:szCs w:val="24"/>
          <w:lang w:val="en-US" w:eastAsia="zh-Hans"/>
        </w:rPr>
        <w:t>五、课程设置</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宋体" w:eastAsia="仿宋_GB2312" w:cs="宋体"/>
          <w:color w:val="333333"/>
          <w:kern w:val="0"/>
          <w:sz w:val="24"/>
          <w:szCs w:val="24"/>
          <w:lang w:eastAsia="zh-Hans"/>
        </w:rPr>
      </w:pPr>
      <w:r>
        <w:rPr>
          <w:rFonts w:hint="eastAsia" w:ascii="仿宋_GB2312" w:hAnsi="宋体" w:eastAsia="仿宋_GB2312" w:cs="宋体"/>
          <w:color w:val="333333"/>
          <w:kern w:val="0"/>
          <w:sz w:val="24"/>
          <w:szCs w:val="24"/>
          <w:lang w:eastAsia="zh-Hans"/>
        </w:rPr>
        <w:t>本专业课程安排：思想道德修养与法律基础、毛泽东思想和中国特色社会主义理论体系概论、体育、军事理论、大学生职业发展与就业指导、形势与政策、大学生心理健康教育、大学英语、医学计算机应用、基础医学概论、卫生信息管理导论、临床疾病概要、计算机维修维护、医学文献检索与管理、数据库应用技术、卫生事业管理学、卫生信息系统、网络管理、疾病分类学、统计学</w:t>
      </w:r>
      <w:r>
        <w:rPr>
          <w:rFonts w:hint="eastAsia" w:ascii="仿宋_GB2312" w:hAnsi="宋体" w:eastAsia="仿宋_GB2312" w:cs="宋体"/>
          <w:color w:val="333333"/>
          <w:kern w:val="0"/>
          <w:sz w:val="24"/>
          <w:szCs w:val="24"/>
          <w:lang w:val="en-US" w:eastAsia="zh-Hans"/>
        </w:rPr>
        <w:t>概论、统计学方法</w:t>
      </w:r>
      <w:r>
        <w:rPr>
          <w:rFonts w:hint="eastAsia" w:ascii="仿宋_GB2312" w:hAnsi="宋体" w:eastAsia="仿宋_GB2312" w:cs="宋体"/>
          <w:color w:val="333333"/>
          <w:kern w:val="0"/>
          <w:sz w:val="24"/>
          <w:szCs w:val="24"/>
          <w:lang w:eastAsia="zh-Hans"/>
        </w:rPr>
        <w:t>、流行病学</w:t>
      </w:r>
      <w:r>
        <w:rPr>
          <w:rFonts w:hint="eastAsia" w:ascii="仿宋_GB2312" w:hAnsi="宋体" w:eastAsia="仿宋_GB2312" w:cs="宋体"/>
          <w:color w:val="333333"/>
          <w:kern w:val="0"/>
          <w:sz w:val="24"/>
          <w:szCs w:val="24"/>
          <w:lang w:val="en-US" w:eastAsia="zh-Hans"/>
        </w:rPr>
        <w:t>方法</w:t>
      </w:r>
      <w:r>
        <w:rPr>
          <w:rFonts w:hint="eastAsia" w:ascii="仿宋_GB2312" w:hAnsi="宋体" w:eastAsia="仿宋_GB2312" w:cs="宋体"/>
          <w:color w:val="333333"/>
          <w:kern w:val="0"/>
          <w:sz w:val="24"/>
          <w:szCs w:val="24"/>
          <w:lang w:eastAsia="zh-Hans"/>
        </w:rPr>
        <w:t>、流行病学</w:t>
      </w:r>
      <w:r>
        <w:rPr>
          <w:rFonts w:hint="eastAsia" w:ascii="仿宋_GB2312" w:hAnsi="宋体" w:eastAsia="仿宋_GB2312" w:cs="宋体"/>
          <w:color w:val="333333"/>
          <w:kern w:val="0"/>
          <w:sz w:val="24"/>
          <w:szCs w:val="24"/>
          <w:lang w:val="en-US" w:eastAsia="zh-Hans"/>
        </w:rPr>
        <w:t>应用、</w:t>
      </w:r>
      <w:r>
        <w:rPr>
          <w:rFonts w:hint="eastAsia" w:ascii="仿宋_GB2312" w:hAnsi="宋体" w:eastAsia="仿宋_GB2312" w:cs="宋体"/>
          <w:color w:val="333333"/>
          <w:kern w:val="0"/>
          <w:sz w:val="24"/>
          <w:szCs w:val="24"/>
          <w:lang w:eastAsia="zh-Hans"/>
        </w:rPr>
        <w:t>健康传播、健康促进与疾病预防、现代健康问题、</w:t>
      </w:r>
      <w:r>
        <w:rPr>
          <w:rFonts w:hint="eastAsia" w:ascii="仿宋_GB2312" w:hAnsi="宋体" w:eastAsia="仿宋_GB2312" w:cs="宋体"/>
          <w:color w:val="333333"/>
          <w:kern w:val="0"/>
          <w:sz w:val="24"/>
          <w:szCs w:val="24"/>
          <w:lang w:val="en-US" w:eastAsia="zh-Hans"/>
        </w:rPr>
        <w:t>环境与职业卫生</w:t>
      </w:r>
      <w:r>
        <w:rPr>
          <w:rFonts w:hint="eastAsia" w:ascii="仿宋_GB2312" w:hAnsi="宋体" w:eastAsia="仿宋_GB2312" w:cs="宋体"/>
          <w:color w:val="333333"/>
          <w:kern w:val="0"/>
          <w:sz w:val="24"/>
          <w:szCs w:val="24"/>
          <w:lang w:eastAsia="zh-Hans"/>
        </w:rPr>
        <w:t>，其中后</w:t>
      </w:r>
      <w:r>
        <w:rPr>
          <w:rFonts w:hint="eastAsia" w:ascii="仿宋_GB2312" w:hAnsi="宋体" w:eastAsia="仿宋_GB2312" w:cs="宋体"/>
          <w:color w:val="333333"/>
          <w:kern w:val="0"/>
          <w:sz w:val="24"/>
          <w:szCs w:val="24"/>
          <w:lang w:val="en-US" w:eastAsia="zh-Hans"/>
        </w:rPr>
        <w:t>八</w:t>
      </w:r>
      <w:r>
        <w:rPr>
          <w:rFonts w:hint="eastAsia" w:ascii="仿宋_GB2312" w:hAnsi="宋体" w:eastAsia="仿宋_GB2312" w:cs="宋体"/>
          <w:color w:val="333333"/>
          <w:kern w:val="0"/>
          <w:sz w:val="24"/>
          <w:szCs w:val="24"/>
          <w:lang w:eastAsia="zh-Hans"/>
        </w:rPr>
        <w:t>门课程为引进课程，由美方学校教师来校授课，</w:t>
      </w:r>
      <w:r>
        <w:rPr>
          <w:rFonts w:hint="eastAsia" w:ascii="仿宋_GB2312" w:hAnsi="宋体" w:eastAsia="仿宋_GB2312" w:cs="宋体"/>
          <w:color w:val="333333"/>
          <w:kern w:val="0"/>
          <w:sz w:val="24"/>
          <w:szCs w:val="24"/>
          <w:lang w:val="en-US" w:eastAsia="zh-Hans"/>
        </w:rPr>
        <w:t>疫情期间开展线上教学</w:t>
      </w:r>
      <w:r>
        <w:rPr>
          <w:rFonts w:hint="eastAsia" w:ascii="仿宋_GB2312" w:hAnsi="宋体" w:eastAsia="仿宋_GB2312" w:cs="宋体"/>
          <w:color w:val="333333"/>
          <w:kern w:val="0"/>
          <w:sz w:val="24"/>
          <w:szCs w:val="24"/>
          <w:lang w:eastAsia="zh-Hans"/>
        </w:rPr>
        <w:t>。</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仿宋_GB2312" w:hAnsi="宋体" w:eastAsia="仿宋_GB2312" w:cs="宋体"/>
          <w:color w:val="333333"/>
          <w:kern w:val="0"/>
          <w:sz w:val="24"/>
          <w:szCs w:val="24"/>
          <w:lang w:eastAsia="zh-Hans"/>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baseline"/>
        <w:rPr>
          <w:rFonts w:hint="eastAsia" w:ascii="楷体_GB2312" w:hAnsi="楷体_GB2312" w:eastAsia="楷体_GB2312" w:cs="楷体_GB2312"/>
          <w:color w:val="333333"/>
          <w:sz w:val="24"/>
          <w:szCs w:val="24"/>
          <w:lang w:val="en-US" w:eastAsia="zh-Hans"/>
        </w:rPr>
      </w:pPr>
      <w:r>
        <w:rPr>
          <w:rFonts w:hint="eastAsia" w:ascii="楷体_GB2312" w:hAnsi="楷体_GB2312" w:eastAsia="楷体_GB2312" w:cs="楷体_GB2312"/>
          <w:color w:val="333333"/>
          <w:sz w:val="24"/>
          <w:szCs w:val="24"/>
          <w:lang w:val="en-US" w:eastAsia="zh-Hans"/>
        </w:rPr>
        <w:t>六、教学质量</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宋体" w:eastAsia="仿宋_GB2312" w:cs="宋体"/>
          <w:color w:val="333333"/>
          <w:kern w:val="0"/>
          <w:sz w:val="24"/>
          <w:szCs w:val="24"/>
          <w:lang w:val="en-US" w:eastAsia="zh-Hans"/>
        </w:rPr>
      </w:pPr>
      <w:r>
        <w:rPr>
          <w:rFonts w:hint="eastAsia" w:ascii="仿宋_GB2312" w:hAnsi="宋体" w:eastAsia="仿宋_GB2312" w:cs="宋体"/>
          <w:color w:val="333333"/>
          <w:kern w:val="0"/>
          <w:sz w:val="24"/>
          <w:szCs w:val="24"/>
          <w:lang w:val="en-US" w:eastAsia="zh-Hans"/>
        </w:rPr>
        <w:t>本项目的教学管理由双方派员成立“中国杭州医学院与美国加州浸会大学合作举办卫生信息管理专业高等专科教育项目管理委员会”负责。美方负责为我校提供课程的教学大纲及教程样本，并在实施课程教学的至少两个月前提供给我校。本项目的教学将按照合作双方认可的教学方法进行，由</w:t>
      </w:r>
      <w:r>
        <w:rPr>
          <w:rFonts w:hint="default" w:ascii="仿宋_GB2312" w:hAnsi="宋体" w:eastAsia="仿宋_GB2312" w:cs="宋体"/>
          <w:color w:val="333333"/>
          <w:kern w:val="0"/>
          <w:sz w:val="24"/>
          <w:szCs w:val="24"/>
          <w:lang w:eastAsia="zh-Hans"/>
        </w:rPr>
        <w:t>CBU</w:t>
      </w:r>
      <w:r>
        <w:rPr>
          <w:rFonts w:hint="eastAsia" w:ascii="仿宋_GB2312" w:hAnsi="宋体" w:eastAsia="仿宋_GB2312" w:cs="宋体"/>
          <w:color w:val="333333"/>
          <w:kern w:val="0"/>
          <w:sz w:val="24"/>
          <w:szCs w:val="24"/>
          <w:lang w:val="en-US" w:eastAsia="zh-Hans"/>
        </w:rPr>
        <w:t>教师主讲，我校公共卫生学院教师协助美方教师开展教学。为保证项目质量，合作双方共同设计教学大纲，分享教材、教案、考试样卷等教学资源，共同编制校本教材，且项目管理小组可以预先检查并核实双方的教学设施。</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宋体" w:eastAsia="仿宋_GB2312" w:cs="宋体"/>
          <w:color w:val="333333"/>
          <w:kern w:val="0"/>
          <w:sz w:val="24"/>
          <w:szCs w:val="24"/>
          <w:lang w:val="en-US" w:eastAsia="zh-Hans"/>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baseline"/>
        <w:rPr>
          <w:rFonts w:hint="eastAsia" w:ascii="楷体_GB2312" w:hAnsi="楷体_GB2312" w:eastAsia="楷体_GB2312" w:cs="楷体_GB2312"/>
          <w:color w:val="333333"/>
          <w:sz w:val="24"/>
          <w:szCs w:val="24"/>
          <w:lang w:val="en-US" w:eastAsia="zh-Hans"/>
        </w:rPr>
      </w:pPr>
      <w:r>
        <w:rPr>
          <w:rFonts w:hint="eastAsia" w:ascii="楷体_GB2312" w:hAnsi="楷体_GB2312" w:eastAsia="楷体_GB2312" w:cs="楷体_GB2312"/>
          <w:color w:val="333333"/>
          <w:sz w:val="24"/>
          <w:szCs w:val="24"/>
          <w:lang w:val="en-US" w:eastAsia="zh-CN"/>
        </w:rPr>
        <w:t>七、</w:t>
      </w:r>
      <w:r>
        <w:rPr>
          <w:rFonts w:hint="eastAsia" w:ascii="楷体_GB2312" w:hAnsi="楷体_GB2312" w:eastAsia="楷体_GB2312" w:cs="楷体_GB2312"/>
          <w:color w:val="333333"/>
          <w:sz w:val="24"/>
          <w:szCs w:val="24"/>
          <w:lang w:val="en-US" w:eastAsia="zh-Hans"/>
        </w:rPr>
        <w:t>财务状况</w:t>
      </w:r>
    </w:p>
    <w:p>
      <w:pPr>
        <w:keepNext w:val="0"/>
        <w:keepLines w:val="0"/>
        <w:pageBreakBefore w:val="0"/>
        <w:numPr>
          <w:ilvl w:val="0"/>
          <w:numId w:val="0"/>
        </w:numPr>
        <w:kinsoku/>
        <w:wordWrap/>
        <w:overflowPunct/>
        <w:topLinePunct w:val="0"/>
        <w:autoSpaceDE/>
        <w:autoSpaceDN/>
        <w:bidi w:val="0"/>
        <w:adjustRightInd/>
        <w:snapToGrid/>
        <w:spacing w:line="420" w:lineRule="atLeast"/>
        <w:ind w:firstLine="480" w:firstLineChars="200"/>
        <w:rPr>
          <w:rFonts w:hint="eastAsia" w:ascii="仿宋_GB2312" w:hAnsi="宋体" w:eastAsia="仿宋_GB2312" w:cs="宋体"/>
          <w:color w:val="333333"/>
          <w:kern w:val="0"/>
          <w:sz w:val="24"/>
          <w:szCs w:val="24"/>
          <w:lang w:val="en-US" w:eastAsia="zh-Hans"/>
        </w:rPr>
      </w:pPr>
      <w:r>
        <w:rPr>
          <w:rFonts w:hint="eastAsia" w:ascii="仿宋_GB2312" w:hAnsi="宋体" w:eastAsia="仿宋_GB2312" w:cs="宋体"/>
          <w:color w:val="333333"/>
          <w:kern w:val="0"/>
          <w:sz w:val="24"/>
          <w:szCs w:val="24"/>
          <w:lang w:val="en-US" w:eastAsia="zh-Hans"/>
        </w:rPr>
        <w:t>本项目经费严格执行财务管理制度，认真做好经费预决算工作，确保财务支出制度化、规范化。</w:t>
      </w:r>
    </w:p>
    <w:p>
      <w:pPr>
        <w:keepNext w:val="0"/>
        <w:keepLines w:val="0"/>
        <w:pageBreakBefore w:val="0"/>
        <w:numPr>
          <w:ilvl w:val="0"/>
          <w:numId w:val="0"/>
        </w:numPr>
        <w:kinsoku/>
        <w:wordWrap/>
        <w:overflowPunct/>
        <w:topLinePunct w:val="0"/>
        <w:autoSpaceDE/>
        <w:autoSpaceDN/>
        <w:bidi w:val="0"/>
        <w:adjustRightInd/>
        <w:snapToGrid/>
        <w:spacing w:line="420" w:lineRule="atLeast"/>
        <w:ind w:firstLine="480" w:firstLineChars="200"/>
        <w:rPr>
          <w:rFonts w:hint="eastAsia" w:ascii="仿宋_GB2312" w:hAnsi="宋体" w:eastAsia="仿宋_GB2312" w:cs="宋体"/>
          <w:color w:val="333333"/>
          <w:kern w:val="0"/>
          <w:sz w:val="24"/>
          <w:szCs w:val="24"/>
          <w:lang w:val="en-US" w:eastAsia="zh-Hans"/>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baseline"/>
        <w:rPr>
          <w:rFonts w:hint="eastAsia" w:ascii="楷体_GB2312" w:hAnsi="楷体_GB2312" w:eastAsia="楷体_GB2312" w:cs="楷体_GB2312"/>
          <w:color w:val="333333"/>
          <w:sz w:val="24"/>
          <w:szCs w:val="24"/>
          <w:lang w:val="en-US" w:eastAsia="zh-Hans"/>
        </w:rPr>
      </w:pPr>
      <w:r>
        <w:rPr>
          <w:rFonts w:hint="eastAsia" w:ascii="楷体_GB2312" w:hAnsi="楷体_GB2312" w:eastAsia="楷体_GB2312" w:cs="楷体_GB2312"/>
          <w:color w:val="333333"/>
          <w:sz w:val="24"/>
          <w:szCs w:val="24"/>
          <w:lang w:val="en-US" w:eastAsia="zh-Hans"/>
        </w:rPr>
        <w:t>八、社会评价</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宋体" w:eastAsia="仿宋_GB2312" w:cs="宋体"/>
          <w:color w:val="333333"/>
          <w:kern w:val="0"/>
          <w:sz w:val="24"/>
          <w:szCs w:val="24"/>
          <w:lang w:val="en-US" w:eastAsia="zh-Hans"/>
        </w:rPr>
      </w:pPr>
      <w:r>
        <w:rPr>
          <w:rFonts w:hint="eastAsia" w:ascii="仿宋_GB2312" w:hAnsi="宋体" w:eastAsia="仿宋_GB2312" w:cs="宋体"/>
          <w:color w:val="333333"/>
          <w:kern w:val="0"/>
          <w:sz w:val="24"/>
          <w:szCs w:val="24"/>
          <w:lang w:val="en-US" w:eastAsia="zh-CN"/>
        </w:rPr>
        <w:t>近年来，我校</w:t>
      </w:r>
      <w:r>
        <w:rPr>
          <w:rFonts w:hint="eastAsia" w:ascii="仿宋_GB2312" w:hAnsi="宋体" w:eastAsia="仿宋_GB2312" w:cs="宋体"/>
          <w:color w:val="333333"/>
          <w:kern w:val="0"/>
          <w:sz w:val="24"/>
          <w:szCs w:val="24"/>
          <w:lang w:val="en-US" w:eastAsia="zh-Hans"/>
        </w:rPr>
        <w:t>公共卫生学院</w:t>
      </w:r>
      <w:r>
        <w:rPr>
          <w:rFonts w:hint="eastAsia" w:ascii="仿宋_GB2312" w:hAnsi="宋体" w:eastAsia="仿宋_GB2312" w:cs="宋体"/>
          <w:color w:val="333333"/>
          <w:kern w:val="0"/>
          <w:sz w:val="24"/>
          <w:szCs w:val="24"/>
          <w:lang w:val="en-US" w:eastAsia="zh-CN"/>
        </w:rPr>
        <w:t>紧密结合国家战略需求和地方经济建设，不断深化教育教学改革，加强学科专业建设，引进和培养高层次人才，大力推进科技创新能力建设，积极培育科研成果</w:t>
      </w:r>
      <w:r>
        <w:rPr>
          <w:rFonts w:hint="eastAsia" w:ascii="仿宋_GB2312" w:hAnsi="宋体" w:eastAsia="仿宋_GB2312" w:cs="宋体"/>
          <w:color w:val="333333"/>
          <w:kern w:val="0"/>
          <w:sz w:val="24"/>
          <w:szCs w:val="24"/>
          <w:lang w:val="en-US" w:eastAsia="zh-Hans"/>
        </w:rPr>
        <w:t>。毕业生跟踪调查结果显示，用人单位普遍认为本专业毕业生具有强烈的责任感和事业心，能够很快转换角色，适应工作岗位的要求，能够将在学校学习的知识应用到实际工作当中，具有较强的实践动手能力、行业竞争能力、自主学习能力与创新能力。同时，美国</w:t>
      </w:r>
      <w:r>
        <w:rPr>
          <w:rFonts w:hint="default" w:ascii="仿宋_GB2312" w:hAnsi="宋体" w:eastAsia="仿宋_GB2312" w:cs="宋体"/>
          <w:color w:val="333333"/>
          <w:kern w:val="0"/>
          <w:sz w:val="24"/>
          <w:szCs w:val="24"/>
          <w:lang w:eastAsia="zh-Hans"/>
        </w:rPr>
        <w:t>CBU</w:t>
      </w:r>
      <w:r>
        <w:rPr>
          <w:rFonts w:hint="eastAsia" w:ascii="仿宋_GB2312" w:hAnsi="宋体" w:eastAsia="仿宋_GB2312" w:cs="宋体"/>
          <w:color w:val="333333"/>
          <w:kern w:val="0"/>
          <w:sz w:val="24"/>
          <w:szCs w:val="24"/>
          <w:lang w:val="en-US" w:eastAsia="zh-Hans"/>
        </w:rPr>
        <w:t>也对留学生的学习能力、适应能力、创新能力与综合素质等各方面给予了较高的评价。</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宋体" w:eastAsia="仿宋_GB2312" w:cs="宋体"/>
          <w:color w:val="333333"/>
          <w:kern w:val="0"/>
          <w:sz w:val="24"/>
          <w:szCs w:val="24"/>
          <w:lang w:val="en-US" w:eastAsia="zh-Hans"/>
        </w:rPr>
      </w:pPr>
      <w:r>
        <w:rPr>
          <w:rFonts w:hint="eastAsia" w:ascii="仿宋_GB2312" w:hAnsi="宋体" w:eastAsia="仿宋_GB2312" w:cs="宋体"/>
          <w:color w:val="333333"/>
          <w:kern w:val="0"/>
          <w:sz w:val="24"/>
          <w:szCs w:val="24"/>
          <w:lang w:val="en-US" w:eastAsia="zh-CN"/>
        </w:rPr>
        <w:t>我校</w:t>
      </w:r>
      <w:r>
        <w:rPr>
          <w:rFonts w:hint="eastAsia" w:ascii="仿宋_GB2312" w:hAnsi="宋体" w:eastAsia="仿宋_GB2312" w:cs="宋体"/>
          <w:color w:val="333333"/>
          <w:kern w:val="0"/>
          <w:sz w:val="24"/>
          <w:szCs w:val="24"/>
          <w:lang w:val="en-US" w:eastAsia="zh-Hans"/>
        </w:rPr>
        <w:t>公共卫生学院通过不断调整专业培养目标和专业课程结构，优化人才培养模式，不断提高人才培养质量，为本专业培养了“下得去、用得上、留得住、能干事”的应用型高技能人才。</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宋体" w:eastAsia="仿宋_GB2312" w:cs="宋体"/>
          <w:color w:val="333333"/>
          <w:kern w:val="0"/>
          <w:sz w:val="24"/>
          <w:szCs w:val="24"/>
          <w:lang w:val="en-US" w:eastAsia="zh-Hans"/>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baseline"/>
        <w:rPr>
          <w:rFonts w:hint="eastAsia" w:ascii="楷体_GB2312" w:hAnsi="楷体_GB2312" w:eastAsia="楷体_GB2312" w:cs="楷体_GB2312"/>
          <w:color w:val="333333"/>
          <w:sz w:val="24"/>
          <w:szCs w:val="24"/>
          <w:lang w:val="en-US" w:eastAsia="zh-Hans"/>
        </w:rPr>
      </w:pPr>
      <w:r>
        <w:rPr>
          <w:rFonts w:hint="eastAsia" w:ascii="楷体_GB2312" w:hAnsi="楷体_GB2312" w:eastAsia="楷体_GB2312" w:cs="楷体_GB2312"/>
          <w:color w:val="333333"/>
          <w:sz w:val="24"/>
          <w:szCs w:val="24"/>
          <w:lang w:val="en-US" w:eastAsia="zh-Hans"/>
        </w:rPr>
        <w:t>九、办学特色</w:t>
      </w:r>
    </w:p>
    <w:p>
      <w:pPr>
        <w:keepNext w:val="0"/>
        <w:keepLines w:val="0"/>
        <w:pageBreakBefore w:val="0"/>
        <w:widowControl/>
        <w:kinsoku/>
        <w:wordWrap/>
        <w:overflowPunct/>
        <w:topLinePunct w:val="0"/>
        <w:autoSpaceDE/>
        <w:autoSpaceDN/>
        <w:bidi w:val="0"/>
        <w:adjustRightInd/>
        <w:snapToGrid/>
        <w:ind w:firstLine="482" w:firstLineChars="200"/>
        <w:jc w:val="left"/>
        <w:textAlignment w:val="auto"/>
        <w:rPr>
          <w:rFonts w:hint="eastAsia"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（一）中美合作卫生信息管理专业办学实践在国内处于领先地位</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18"/>
          <w:szCs w:val="18"/>
        </w:rPr>
      </w:pPr>
      <w:r>
        <w:rPr>
          <w:rFonts w:hint="eastAsia" w:ascii="仿宋_GB2312" w:hAnsi="宋体" w:eastAsia="仿宋_GB2312" w:cs="宋体"/>
          <w:color w:val="333333"/>
          <w:kern w:val="0"/>
          <w:sz w:val="24"/>
          <w:szCs w:val="24"/>
        </w:rPr>
        <w:t>教育行政部门关于高校国际合作办学的最新文件强调要求“优先支持与我省战略性新兴产业相关的急需紧缺专业（如信息技术）的合作办学”，卫生信息管理专业是信息技术在卫生医药行业领域中的具体应用。本项目培养的卫生信息管理专业人才是社会急需、面向医疗卫生市场的卫生信息化人才，从而弥补我国对高素质卫生信息技术人才的需求。国内同类院校中尚无关于卫生信息管理专业中美合作的相关文献报道，因此本项目合作办学实践在国内处于领先地位。</w:t>
      </w:r>
    </w:p>
    <w:p>
      <w:pPr>
        <w:keepNext w:val="0"/>
        <w:keepLines w:val="0"/>
        <w:pageBreakBefore w:val="0"/>
        <w:widowControl/>
        <w:kinsoku/>
        <w:wordWrap/>
        <w:overflowPunct/>
        <w:topLinePunct w:val="0"/>
        <w:autoSpaceDE/>
        <w:autoSpaceDN/>
        <w:bidi w:val="0"/>
        <w:adjustRightInd/>
        <w:snapToGrid/>
        <w:ind w:firstLine="482" w:firstLineChars="200"/>
        <w:jc w:val="left"/>
        <w:textAlignment w:val="auto"/>
        <w:rPr>
          <w:rFonts w:hint="eastAsia"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（二）小班化动态分层教学</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本项目引入该先进教学理念，卫信中美合作专业的主要专业课程和英语课采用小班化教学，英语教学实施每班20人的小班化英语分层教学，教室布局为5~6个学生围成圈坐在一起，更贴近美国的教学模式，且有利于学生以小组为单位进行互动。此外，为了使教学更有针对性，更因材施教，本项目根据学生的英语水平将学生分成英语A/B两班，并根据英语水平的变化将学生分班进行动态流动。</w:t>
      </w:r>
    </w:p>
    <w:p>
      <w:pPr>
        <w:keepNext w:val="0"/>
        <w:keepLines w:val="0"/>
        <w:pageBreakBefore w:val="0"/>
        <w:widowControl/>
        <w:kinsoku/>
        <w:wordWrap/>
        <w:overflowPunct/>
        <w:topLinePunct w:val="0"/>
        <w:autoSpaceDE/>
        <w:autoSpaceDN/>
        <w:bidi w:val="0"/>
        <w:adjustRightInd/>
        <w:snapToGrid/>
        <w:ind w:firstLine="482" w:firstLineChars="200"/>
        <w:jc w:val="left"/>
        <w:textAlignment w:val="auto"/>
        <w:rPr>
          <w:rFonts w:hint="eastAsia"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（三）过程性评价</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本项目</w:t>
      </w:r>
      <w:r>
        <w:rPr>
          <w:rFonts w:hint="eastAsia" w:ascii="仿宋_GB2312" w:hAnsi="宋体" w:eastAsia="仿宋_GB2312" w:cs="宋体"/>
          <w:color w:val="333333"/>
          <w:kern w:val="0"/>
          <w:sz w:val="24"/>
          <w:szCs w:val="24"/>
          <w:lang w:val="en-US" w:eastAsia="zh-Hans"/>
        </w:rPr>
        <w:t>八</w:t>
      </w:r>
      <w:r>
        <w:rPr>
          <w:rFonts w:hint="eastAsia" w:ascii="仿宋_GB2312" w:hAnsi="宋体" w:eastAsia="仿宋_GB2312" w:cs="宋体"/>
          <w:color w:val="333333"/>
          <w:kern w:val="0"/>
          <w:sz w:val="24"/>
          <w:szCs w:val="24"/>
        </w:rPr>
        <w:t>门外教课程与《大学英语》课程均极其注重过程性评价在总体评价中的作用，过程性评价主要采用homework、quiz、paper、presentation等相结合的方式，以此来激励学生进行过程性学习而非期末临时抱佛脚，从而达到稳扎稳打学好知识的目的。</w:t>
      </w:r>
    </w:p>
    <w:p>
      <w:pPr>
        <w:keepNext w:val="0"/>
        <w:keepLines w:val="0"/>
        <w:pageBreakBefore w:val="0"/>
        <w:widowControl/>
        <w:kinsoku/>
        <w:wordWrap/>
        <w:overflowPunct/>
        <w:topLinePunct w:val="0"/>
        <w:autoSpaceDE/>
        <w:autoSpaceDN/>
        <w:bidi w:val="0"/>
        <w:adjustRightInd/>
        <w:snapToGrid/>
        <w:ind w:firstLine="482" w:firstLineChars="200"/>
        <w:jc w:val="left"/>
        <w:textAlignment w:val="auto"/>
        <w:rPr>
          <w:rFonts w:hint="eastAsia"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（四）学生课外自主学习</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为强化学生自主学习意识，我校</w:t>
      </w:r>
      <w:r>
        <w:rPr>
          <w:rFonts w:hint="eastAsia" w:ascii="仿宋_GB2312" w:hAnsi="宋体" w:eastAsia="仿宋_GB2312" w:cs="宋体"/>
          <w:color w:val="333333"/>
          <w:kern w:val="0"/>
          <w:sz w:val="24"/>
          <w:szCs w:val="24"/>
          <w:lang w:val="en-US" w:eastAsia="zh-Hans"/>
        </w:rPr>
        <w:t>公共卫生学院教师</w:t>
      </w:r>
      <w:r>
        <w:rPr>
          <w:rFonts w:hint="eastAsia" w:ascii="仿宋_GB2312" w:hAnsi="宋体" w:eastAsia="仿宋_GB2312" w:cs="宋体"/>
          <w:color w:val="333333"/>
          <w:kern w:val="0"/>
          <w:sz w:val="24"/>
          <w:szCs w:val="24"/>
        </w:rPr>
        <w:t>与出国意愿较强的学生结为师生“帮帮团”，每位老师负责3~5名同学，对其进行英语的课外辅导并敦促其进行课后学习。此外，本项目还通过英语课外学习方案、英语角、学生陪同外教体验杭州文化等方式进一步促进学生的课外自主学习。</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18"/>
          <w:szCs w:val="18"/>
          <w:lang w:val="en-US" w:eastAsia="zh-Hans"/>
        </w:rPr>
      </w:pPr>
      <w:r>
        <w:rPr>
          <w:rFonts w:hint="eastAsia" w:ascii="仿宋_GB2312" w:hAnsi="宋体" w:eastAsia="仿宋_GB2312" w:cs="宋体"/>
          <w:color w:val="333333"/>
          <w:kern w:val="0"/>
          <w:sz w:val="24"/>
          <w:szCs w:val="24"/>
        </w:rPr>
        <w:t>2014年至今, 我校卫生信息管理（中美合作）专业合作办学颇具特色。</w:t>
      </w:r>
      <w:r>
        <w:rPr>
          <w:rFonts w:hint="eastAsia" w:ascii="仿宋_GB2312" w:hAnsi="宋体" w:eastAsia="仿宋_GB2312" w:cs="宋体"/>
          <w:color w:val="333333"/>
          <w:kern w:val="0"/>
          <w:sz w:val="24"/>
          <w:szCs w:val="24"/>
          <w:lang w:val="en-US" w:eastAsia="zh-Hans"/>
        </w:rPr>
        <w:t>八</w:t>
      </w:r>
      <w:r>
        <w:rPr>
          <w:rFonts w:hint="eastAsia" w:ascii="仿宋_GB2312" w:hAnsi="宋体" w:eastAsia="仿宋_GB2312" w:cs="宋体"/>
          <w:color w:val="333333"/>
          <w:kern w:val="0"/>
          <w:sz w:val="24"/>
          <w:szCs w:val="24"/>
        </w:rPr>
        <w:t>年的办学实践，进一步促进了我校师生对外交流，借此平台引进的美国高校教学管理理念、课程、教材与培养模式等优质教育资源，进一步提升了我校国际交流合作水平、整体办学水平和人才培养质量。</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360" w:firstLineChars="200"/>
        <w:jc w:val="left"/>
        <w:textAlignment w:val="baseline"/>
        <w:rPr>
          <w:rFonts w:hint="eastAsia" w:ascii="宋体" w:hAnsi="宋体" w:eastAsia="宋体" w:cs="宋体"/>
          <w:color w:val="333333"/>
          <w:sz w:val="18"/>
          <w:szCs w:val="18"/>
        </w:rPr>
      </w:pPr>
    </w:p>
    <w:p>
      <w:pPr>
        <w:bidi w:val="0"/>
        <w:ind w:left="0" w:leftChars="0" w:firstLine="0" w:firstLineChars="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640"/>
      </w:pPr>
      <w:r>
        <w:separator/>
      </w:r>
    </w:p>
  </w:footnote>
  <w:footnote w:type="continuationSeparator" w:id="1">
    <w:p>
      <w:pPr>
        <w:spacing w:line="312"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60D4B"/>
    <w:multiLevelType w:val="multilevel"/>
    <w:tmpl w:val="F1560D4B"/>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F8CB210E"/>
    <w:multiLevelType w:val="singleLevel"/>
    <w:tmpl w:val="F8CB210E"/>
    <w:lvl w:ilvl="0" w:tentative="0">
      <w:start w:val="1"/>
      <w:numFmt w:val="decimal"/>
      <w:pStyle w:val="15"/>
      <w:suff w:val="space"/>
      <w:lvlText w:val="%1."/>
      <w:lvlJc w:val="left"/>
      <w:pPr>
        <w:tabs>
          <w:tab w:val="left" w:pos="297"/>
        </w:tabs>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NjJlMDI2NzMyMTU3NTZkM2RmYjVmYmI4OTAwYjEifQ=="/>
  </w:docVars>
  <w:rsids>
    <w:rsidRoot w:val="00C74B17"/>
    <w:rsid w:val="00C74B17"/>
    <w:rsid w:val="02972517"/>
    <w:rsid w:val="05C95E41"/>
    <w:rsid w:val="073D2E6B"/>
    <w:rsid w:val="07BA7035"/>
    <w:rsid w:val="0864566F"/>
    <w:rsid w:val="086F4FB3"/>
    <w:rsid w:val="0938050D"/>
    <w:rsid w:val="0A0814EA"/>
    <w:rsid w:val="1524071C"/>
    <w:rsid w:val="184A093F"/>
    <w:rsid w:val="1C66577F"/>
    <w:rsid w:val="1DA85B5A"/>
    <w:rsid w:val="2C073E01"/>
    <w:rsid w:val="325547F9"/>
    <w:rsid w:val="362C24F9"/>
    <w:rsid w:val="3B5309D0"/>
    <w:rsid w:val="3C627152"/>
    <w:rsid w:val="427A57FA"/>
    <w:rsid w:val="44BD3E40"/>
    <w:rsid w:val="482F79D0"/>
    <w:rsid w:val="49EB1AB7"/>
    <w:rsid w:val="50782A16"/>
    <w:rsid w:val="56917B50"/>
    <w:rsid w:val="5A2A2676"/>
    <w:rsid w:val="5A73682D"/>
    <w:rsid w:val="5CD31FA2"/>
    <w:rsid w:val="5F4705F4"/>
    <w:rsid w:val="60275903"/>
    <w:rsid w:val="62957BC1"/>
    <w:rsid w:val="63C006F8"/>
    <w:rsid w:val="674B6379"/>
    <w:rsid w:val="67ED6920"/>
    <w:rsid w:val="74B86E70"/>
    <w:rsid w:val="78A03CC1"/>
    <w:rsid w:val="7DE117B6"/>
    <w:rsid w:val="7E692FAB"/>
    <w:rsid w:val="7FEF2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uto"/>
      <w:ind w:firstLine="64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480" w:lineRule="auto"/>
      <w:ind w:firstLine="0" w:firstLineChars="0"/>
      <w:jc w:val="left"/>
      <w:outlineLvl w:val="0"/>
    </w:pPr>
    <w:rPr>
      <w:rFonts w:eastAsia="黑体"/>
      <w:kern w:val="44"/>
      <w:szCs w:val="32"/>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480" w:lineRule="auto"/>
      <w:ind w:firstLine="880" w:firstLineChars="200"/>
      <w:outlineLvl w:val="1"/>
    </w:pPr>
    <w:rPr>
      <w:rFonts w:ascii="Times New Roman" w:hAnsi="Times New Roman" w:eastAsia="楷体_GB2312"/>
      <w:szCs w:val="32"/>
    </w:rPr>
  </w:style>
  <w:style w:type="paragraph" w:styleId="4">
    <w:name w:val="heading 3"/>
    <w:basedOn w:val="1"/>
    <w:next w:val="1"/>
    <w:semiHidden/>
    <w:unhideWhenUsed/>
    <w:qFormat/>
    <w:uiPriority w:val="0"/>
    <w:pPr>
      <w:keepNext/>
      <w:keepLines/>
      <w:numPr>
        <w:ilvl w:val="2"/>
        <w:numId w:val="1"/>
      </w:numPr>
      <w:spacing w:beforeLines="0" w:beforeAutospacing="0" w:afterLines="0" w:afterAutospacing="0" w:line="360" w:lineRule="auto"/>
      <w:ind w:firstLine="400" w:firstLineChars="0"/>
      <w:outlineLvl w:val="2"/>
    </w:pPr>
    <w:rPr>
      <w:rFonts w:ascii="Times New Roman" w:hAnsi="Times New Roman"/>
      <w:b/>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character" w:styleId="13">
    <w:name w:val="Strong"/>
    <w:qFormat/>
    <w:uiPriority w:val="22"/>
    <w:rPr>
      <w:b/>
      <w:bCs/>
    </w:rPr>
  </w:style>
  <w:style w:type="paragraph" w:customStyle="1" w:styleId="14">
    <w:name w:val="题目"/>
    <w:basedOn w:val="1"/>
    <w:next w:val="1"/>
    <w:qFormat/>
    <w:uiPriority w:val="0"/>
    <w:pPr>
      <w:keepNext/>
      <w:keepLines/>
      <w:spacing w:before="340" w:beforeLines="0" w:after="330" w:afterLines="0" w:line="360" w:lineRule="auto"/>
      <w:ind w:firstLine="0" w:firstLineChars="0"/>
      <w:jc w:val="center"/>
      <w:outlineLvl w:val="0"/>
    </w:pPr>
    <w:rPr>
      <w:rFonts w:eastAsia="方正小标宋_GBK"/>
      <w:kern w:val="44"/>
      <w:sz w:val="44"/>
      <w:szCs w:val="44"/>
    </w:rPr>
  </w:style>
  <w:style w:type="paragraph" w:customStyle="1" w:styleId="15">
    <w:name w:val="正文标准样式"/>
    <w:basedOn w:val="1"/>
    <w:qFormat/>
    <w:uiPriority w:val="0"/>
    <w:pPr>
      <w:keepLines/>
      <w:numPr>
        <w:ilvl w:val="0"/>
        <w:numId w:val="2"/>
      </w:numPr>
      <w:spacing w:line="360" w:lineRule="auto"/>
      <w:ind w:firstLine="640" w:firstLineChars="200"/>
      <w:jc w:val="left"/>
    </w:pPr>
    <w:rPr>
      <w:rFonts w:hint="eastAsia" w:ascii="Times New Roman" w:hAnsi="Times New Roman" w:eastAsia="仿宋_GB2312" w:cs="仿宋_GB2312"/>
      <w:sz w:val="32"/>
      <w:szCs w:val="32"/>
      <w:shd w:val="clear" w:fill="FFFFFF"/>
    </w:rPr>
  </w:style>
  <w:style w:type="paragraph" w:customStyle="1" w:styleId="16">
    <w:name w:val="抬头"/>
    <w:basedOn w:val="1"/>
    <w:qFormat/>
    <w:uiPriority w:val="0"/>
    <w:pPr>
      <w:keepLines/>
      <w:tabs>
        <w:tab w:val="left" w:pos="297"/>
      </w:tabs>
      <w:spacing w:line="360" w:lineRule="auto"/>
      <w:ind w:firstLine="0" w:firstLineChars="0"/>
      <w:jc w:val="center"/>
    </w:pPr>
    <w:rPr>
      <w:rFonts w:hint="eastAsia" w:ascii="Times New Roman" w:hAnsi="Times New Roman" w:eastAsia="方正小标宋_GBK" w:cs="Times New Roman"/>
      <w:sz w:val="44"/>
      <w:szCs w:val="44"/>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3049</Words>
  <Characters>3336</Characters>
  <Lines>0</Lines>
  <Paragraphs>0</Paragraphs>
  <TotalTime>5</TotalTime>
  <ScaleCrop>false</ScaleCrop>
  <LinksUpToDate>false</LinksUpToDate>
  <CharactersWithSpaces>3455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2022-06-14T06:07:00Z</dcterms:created>
  <dc:creator>宙kay</dc:creator>
  <cp:lastModifiedBy>郑小思</cp:lastModifiedBy>
  <dcterms:modified xsi:type="dcterms:W3CDTF">2022-06-14T07:39:21Z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6CBB482EB9B84BA8B4FC2154CFDA816D</vt:lpwstr>
  </property>
  <property fmtid="{D5CDD505-2E9C-101B-9397-08002B2CF9AE}" pid="4" name="KSOSaveFontToCloudKey">
    <vt:lpwstr>973671411_cloud</vt:lpwstr>
  </property>
</Properties>
</file>