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</w:pPr>
      <w:bookmarkStart w:id="1" w:name="_GoBack"/>
      <w:r>
        <w:rPr>
          <w:rFonts w:hint="eastAsia" w:eastAsia="仿宋"/>
          <w:b/>
          <w:bCs/>
          <w:sz w:val="36"/>
          <w:szCs w:val="36"/>
          <w:lang w:val="en-US" w:eastAsia="zh-CN"/>
        </w:rPr>
        <w:t>基于模拟人技术的超声虚拟仿真实验采购需求</w:t>
      </w:r>
    </w:p>
    <w:bookmarkEnd w:id="1"/>
    <w:p>
      <w:pPr>
        <w:pStyle w:val="11"/>
        <w:ind w:firstLine="0" w:firstLineChars="0"/>
        <w:rPr>
          <w:rFonts w:ascii="仿宋" w:hAnsi="仿宋" w:eastAsia="仿宋" w:cs="仿宋"/>
          <w:color w:val="000000"/>
          <w:sz w:val="21"/>
          <w:szCs w:val="21"/>
        </w:rPr>
      </w:pPr>
      <w:bookmarkStart w:id="0" w:name="_Toc26811"/>
      <w:r>
        <w:rPr>
          <w:rFonts w:hint="eastAsia" w:ascii="仿宋" w:hAnsi="仿宋" w:eastAsia="仿宋" w:cs="仿宋"/>
          <w:color w:val="000000"/>
          <w:sz w:val="21"/>
          <w:szCs w:val="21"/>
        </w:rPr>
        <w:t>1、实验内容要求：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▲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1.1、超声仪器设备认知板块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要求实现虚拟控制台，并在软件上实现控制台调节图像以下功能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1.1.1、探头频率调节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1.1.2、发射功率调节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1.1.3、动态范围调节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1.1.4、线密度与帧频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1.1.5、增益调节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1.1.6、焦点调节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1.1.7、探测深度调节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▲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超声仪器设备满足360度旋转放大缩小，可立体观看设备外观，可以点击设备探头等部位，有文字语音显示，点击控制面板系统自动拉近视角，点击按钮显示相关信息；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1.2、超声基本检查操作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★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1.2.1、以三维物体和切面图像的形式体现与实际超声操作一致。通过C接待病人，录入病患信息，调整参数和坐标，实际扫描，图像采集，送走病患，上传数据等步骤组成。可设置具体超声参数；如探头选择，频率选择，切面选择等，另外也支持在仪器基本操作中的基本参数操作和对图像的改变。其操作界面如下：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1.2.2、每一步都应有相应提示，让学生掌握超声检查的各个环节。其中扫描参考以下步骤（但应尽量做成三维形式）：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1.2.3、进入超声检查界面窗口；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1.2.4、打开“数字人扫描”界面，在人体部位选择切面；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1.2.5、保持其它默认参数不变，将改变探头位置显示超声切面图像；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1.2.6、调节超声各项参数用于改变图像显示质量，如远场偏暗时可通过TGC调节远场增益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★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1.2.7、可以实现各种参数的测量与图像显示，通过控制面板和图像的鼠标动作进行完成。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▲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1.2.8、支持图像截取与保存，支持将图像作为附件形式进行提交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1.3、超声技术基本伪影与影像表现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1.3.</w:t>
      </w:r>
      <w:r>
        <w:rPr>
          <w:rFonts w:ascii="仿宋" w:hAnsi="仿宋" w:eastAsia="仿宋" w:cs="仿宋"/>
          <w:color w:val="000000"/>
          <w:sz w:val="21"/>
          <w:szCs w:val="21"/>
        </w:rPr>
        <w:t>1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、进入超声技术虚拟实验界面窗口；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1.3.</w:t>
      </w:r>
      <w:r>
        <w:rPr>
          <w:rFonts w:ascii="仿宋" w:hAnsi="仿宋" w:eastAsia="仿宋" w:cs="仿宋"/>
          <w:color w:val="000000"/>
          <w:sz w:val="21"/>
          <w:szCs w:val="21"/>
        </w:rPr>
        <w:t>2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、打开“数字人扫描”界面；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1.3.</w:t>
      </w:r>
      <w:r>
        <w:rPr>
          <w:rFonts w:ascii="仿宋" w:hAnsi="仿宋" w:eastAsia="仿宋" w:cs="仿宋"/>
          <w:color w:val="000000"/>
          <w:sz w:val="21"/>
          <w:szCs w:val="21"/>
        </w:rPr>
        <w:t>3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、显示每部分的基本切面图像，以及在该切面中常见的伪像与影像表现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1.3.</w:t>
      </w:r>
      <w:r>
        <w:rPr>
          <w:rFonts w:ascii="仿宋" w:hAnsi="仿宋" w:eastAsia="仿宋" w:cs="仿宋"/>
          <w:color w:val="000000"/>
          <w:sz w:val="21"/>
          <w:szCs w:val="21"/>
        </w:rPr>
        <w:t>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、能够通过标注指示伪像位置与相关信息；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★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、超声产科技术考核：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.1、进入超声技术考核界面窗口；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选择相应的考核内容，进入考核界面，界面包括操作面板，图像窗口和人体界面，根据需要进行选择性显示或平铺。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.2、患者进入诊室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.3、确认患者姓名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.4、询问末次月经后输入系统，得出孕周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.5、嘱咐患者平躺，裤子拉低，衣服折起到胸口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.6、超声筛查步骤（以I级超声为例，主要进行胎儿主要生长参数的检查，不进行解剖结构及胎儿畸形的筛查）：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（1）确认胎儿数目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（2）确认胎儿在子宫内相对位置关系（胎方位）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（3）观察并测量胎心率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（4）测量胎儿的双顶径，股骨长度，腹围，胎儿体重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（5）观察胎盘个数，位置，成熟度，厚度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（6）测量羊水最大深度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.7、期间存图：丘脑水平横切面、上腹部横切面、股骨长轴切面、测量胎儿心率图（多普勒或M型）、测量胎盘厚度图、最大羊水池切面测量羊水最大深度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.4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.8、打报告，告诉患者xx分钟后到xxxx取报告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★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5、超声腹部技术考核：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5.1、核对患者身份、检查部位、检查号、检查前准备情况；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5.2、选择检查部位，系统支持不少于人体六大系统的超声检查部位；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5.3、引导患者正确躺下，拉上帘子保护患者隐私，病人体位选择，暴露腹部；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5.4、选择探头，不少于4种探头选择，可选择每种探头对应的检查条件如肝脏，血管，生殖系统，肾脏等；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5.5、超声检查，对应扫查部位进行扫查，可进行声像图参数调节，支持增益B.Gain、深度Depth、Focus三种不同参数调节并实时显示图像变化，点击操作面板时拉近镜头自动显示操作界面；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zCs w:val="21"/>
        </w:rPr>
        <w:t>▲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ascii="仿宋" w:hAnsi="仿宋" w:eastAsia="仿宋" w:cs="仿宋"/>
          <w:color w:val="000000"/>
          <w:sz w:val="21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5.6、检查结束，显示操作成绩，以及扣分项详情；系统自动记录所有操作记录，练习次数、练习时间等；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试题通过文字形式显示在主界面，学生通过操作，将切面信息或者图像或者标注结果进行在线提交。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客观题和部分主观题可以通过计算机自动批改，剩余题可通过老师登录系统在线浏览评阅。</w:t>
      </w:r>
    </w:p>
    <w:p>
      <w:pPr>
        <w:pStyle w:val="11"/>
        <w:ind w:firstLine="0" w:firstLineChars="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2、 参数要求</w:t>
      </w:r>
    </w:p>
    <w:p>
      <w:pPr>
        <w:pStyle w:val="11"/>
        <w:ind w:left="36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采用网络多媒体互动技术和2D与3D动画相结合的技术开发，形象、完整地展示超声的成像原理， 切面和参数设置对超声图像的影响。展示过程与相关的硬件模块交叉出现，中间将重要知识点与学生互动，需有一定的练习题，软件可以进行实验成绩统计查询，实验过程的形成性评价、实验教学活动统计等。本实验采用B/S架构，以网络浏览器为系统运行平台，实现不受时间、空间、人数和设备限制（如PC、手机、ipad）任意访问。学生无论在学校宿舍、机房、图书馆都可以登录访问，没有时间限制和人数限制；有利于促进学生对教学内容的全面掌握，彻底做到考教分离，更客观的反映教学效果，使理论和实验教学走出课堂，拓展教学的时间和空间。</w:t>
      </w:r>
      <w:bookmarkEnd w:id="0"/>
    </w:p>
    <w:p>
      <w:pPr>
        <w:pStyle w:val="11"/>
        <w:ind w:left="420" w:hanging="420" w:hangingChars="20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3、连接方式：支持有线、蓝牙：数据传输模式：支持1Mbps数据传输率下的超短数据包，最少8个八组位，最多27个</w:t>
      </w:r>
    </w:p>
    <w:p>
      <w:pPr>
        <w:pStyle w:val="11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传输模式：减速呼吸模式(sniff subrating)超低工作循环</w:t>
      </w:r>
    </w:p>
    <w:p>
      <w:pPr>
        <w:pStyle w:val="11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范围：最大范围可超过100米</w:t>
      </w:r>
    </w:p>
    <w:p>
      <w:pPr>
        <w:pStyle w:val="11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抗干扰性：所有传输数据包都使用24-bitCRC校验，确保最大程度抵御干扰。</w:t>
      </w:r>
    </w:p>
    <w:p>
      <w:pPr>
        <w:pStyle w:val="11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安全：使用AES</w:t>
      </w:r>
      <w:r>
        <w:rPr>
          <w:rFonts w:ascii="仿宋" w:hAnsi="仿宋" w:eastAsia="仿宋" w:cs="仿宋"/>
          <w:color w:val="000000"/>
          <w:sz w:val="21"/>
          <w:szCs w:val="21"/>
        </w:rPr>
        <w:tab/>
      </w:r>
      <w:r>
        <w:rPr>
          <w:rFonts w:hint="eastAsia" w:ascii="仿宋" w:hAnsi="仿宋" w:eastAsia="仿宋" w:cs="仿宋"/>
          <w:color w:val="000000"/>
          <w:sz w:val="21"/>
          <w:szCs w:val="21"/>
        </w:rPr>
        <w:t>·-128 CCM加密算法进行数据包加密和认证</w:t>
      </w:r>
    </w:p>
    <w:p>
      <w:pPr>
        <w:pStyle w:val="11"/>
        <w:ind w:firstLine="0" w:firstLineChars="0"/>
        <w:rPr>
          <w:rFonts w:ascii="仿宋" w:hAnsi="仿宋" w:eastAsia="仿宋" w:cs="仿宋"/>
          <w:color w:val="000000"/>
          <w:sz w:val="21"/>
          <w:szCs w:val="21"/>
        </w:rPr>
      </w:pPr>
    </w:p>
    <w:p>
      <w:pPr>
        <w:pStyle w:val="11"/>
        <w:ind w:firstLine="0" w:firstLineChars="0"/>
        <w:rPr>
          <w:rFonts w:ascii="仿宋" w:hAnsi="仿宋" w:eastAsia="仿宋" w:cs="仿宋"/>
          <w:b/>
          <w:bCs/>
          <w:color w:val="C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C00000"/>
          <w:sz w:val="21"/>
          <w:szCs w:val="21"/>
          <w:lang w:eastAsia="zh-CN"/>
        </w:rPr>
        <w:t>“</w:t>
      </w:r>
      <w:r>
        <w:rPr>
          <w:rFonts w:ascii="仿宋" w:hAnsi="仿宋" w:eastAsia="仿宋" w:cs="仿宋"/>
          <w:b/>
          <w:bCs/>
          <w:color w:val="C00000"/>
          <w:sz w:val="21"/>
          <w:szCs w:val="21"/>
        </w:rPr>
        <w:t>★”</w:t>
      </w:r>
      <w:r>
        <w:rPr>
          <w:rFonts w:hint="eastAsia" w:ascii="仿宋" w:hAnsi="仿宋" w:eastAsia="仿宋" w:cs="仿宋"/>
          <w:b/>
          <w:bCs/>
          <w:color w:val="C00000"/>
          <w:sz w:val="21"/>
          <w:szCs w:val="21"/>
        </w:rPr>
        <w:t>项</w:t>
      </w:r>
      <w:r>
        <w:rPr>
          <w:rFonts w:ascii="仿宋" w:hAnsi="仿宋" w:eastAsia="仿宋" w:cs="仿宋"/>
          <w:b/>
          <w:bCs/>
          <w:color w:val="C00000"/>
          <w:sz w:val="21"/>
          <w:szCs w:val="21"/>
        </w:rPr>
        <w:t>为必须满足项。不满足按废标处理。</w:t>
      </w:r>
    </w:p>
    <w:p>
      <w:pPr>
        <w:pStyle w:val="11"/>
        <w:ind w:firstLine="0" w:firstLineChars="0"/>
        <w:rPr>
          <w:rFonts w:hint="eastAsia" w:ascii="仿宋" w:hAnsi="仿宋" w:eastAsia="仿宋" w:cs="仿宋"/>
          <w:b/>
          <w:bCs/>
          <w:color w:val="C00000"/>
          <w:sz w:val="21"/>
          <w:szCs w:val="21"/>
          <w:lang w:eastAsia="zh-CN"/>
        </w:rPr>
      </w:pPr>
      <w:r>
        <w:rPr>
          <w:rFonts w:ascii="仿宋" w:hAnsi="仿宋" w:eastAsia="仿宋" w:cs="仿宋"/>
          <w:b/>
          <w:bCs/>
          <w:color w:val="C00000"/>
          <w:sz w:val="21"/>
          <w:szCs w:val="21"/>
        </w:rPr>
        <w:t>“▲”项为主要指标</w:t>
      </w:r>
      <w:r>
        <w:rPr>
          <w:rFonts w:hint="eastAsia" w:ascii="仿宋" w:hAnsi="仿宋" w:eastAsia="仿宋" w:cs="仿宋"/>
          <w:b/>
          <w:bCs/>
          <w:color w:val="C00000"/>
          <w:sz w:val="21"/>
          <w:szCs w:val="21"/>
          <w:lang w:eastAsia="zh-CN"/>
        </w:rPr>
        <w:t>。</w:t>
      </w:r>
    </w:p>
    <w:p>
      <w:pPr>
        <w:pStyle w:val="11"/>
        <w:rPr>
          <w:rFonts w:ascii="仿宋" w:hAnsi="仿宋" w:eastAsia="仿宋" w:cs="仿宋"/>
          <w:b/>
          <w:bCs/>
          <w:color w:val="C00000"/>
          <w:sz w:val="21"/>
          <w:szCs w:val="21"/>
        </w:rPr>
      </w:pPr>
    </w:p>
    <w:p>
      <w:pPr>
        <w:pStyle w:val="11"/>
        <w:rPr>
          <w:rFonts w:ascii="仿宋" w:hAnsi="仿宋" w:eastAsia="仿宋" w:cs="仿宋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41B4"/>
    <w:rsid w:val="000C2D1D"/>
    <w:rsid w:val="000C4010"/>
    <w:rsid w:val="001A2883"/>
    <w:rsid w:val="001F0CE7"/>
    <w:rsid w:val="001F10AA"/>
    <w:rsid w:val="0023027D"/>
    <w:rsid w:val="00261DDA"/>
    <w:rsid w:val="00297257"/>
    <w:rsid w:val="002B61D6"/>
    <w:rsid w:val="003059DF"/>
    <w:rsid w:val="00472976"/>
    <w:rsid w:val="00487F50"/>
    <w:rsid w:val="004A37AB"/>
    <w:rsid w:val="005439E8"/>
    <w:rsid w:val="00556171"/>
    <w:rsid w:val="00582017"/>
    <w:rsid w:val="00591A5C"/>
    <w:rsid w:val="005C34DD"/>
    <w:rsid w:val="00622BB8"/>
    <w:rsid w:val="0069199A"/>
    <w:rsid w:val="007C4648"/>
    <w:rsid w:val="007D5604"/>
    <w:rsid w:val="008B59F6"/>
    <w:rsid w:val="00911370"/>
    <w:rsid w:val="00927E83"/>
    <w:rsid w:val="00981249"/>
    <w:rsid w:val="00A23F81"/>
    <w:rsid w:val="00A80D05"/>
    <w:rsid w:val="00AB54BA"/>
    <w:rsid w:val="00AF4FA6"/>
    <w:rsid w:val="00BA2DAD"/>
    <w:rsid w:val="00EA7303"/>
    <w:rsid w:val="00FC415F"/>
    <w:rsid w:val="00FF1B6B"/>
    <w:rsid w:val="104C7023"/>
    <w:rsid w:val="13EB2AA8"/>
    <w:rsid w:val="27447D38"/>
    <w:rsid w:val="41F441B4"/>
    <w:rsid w:val="4F673C3A"/>
    <w:rsid w:val="58393D80"/>
    <w:rsid w:val="58A67D49"/>
    <w:rsid w:val="5E7762D5"/>
    <w:rsid w:val="606C3ACA"/>
    <w:rsid w:val="7ED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jc w:val="left"/>
      <w:outlineLvl w:val="3"/>
    </w:pPr>
    <w:rPr>
      <w:rFonts w:hint="eastAsia" w:ascii="Arial" w:hAnsi="Arial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TW" w:eastAsia="zh-TW" w:bidi="ar-SA"/>
    </w:rPr>
  </w:style>
  <w:style w:type="character" w:customStyle="1" w:styleId="14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5">
    <w:name w:val="纯文本 Char1"/>
    <w:link w:val="16"/>
    <w:semiHidden/>
    <w:qFormat/>
    <w:uiPriority w:val="99"/>
    <w:rPr>
      <w:rFonts w:ascii="宋体" w:hAnsi="Courier New" w:cs="Times New Roman"/>
      <w:kern w:val="0"/>
      <w:sz w:val="20"/>
      <w:szCs w:val="21"/>
    </w:rPr>
  </w:style>
  <w:style w:type="paragraph" w:customStyle="1" w:styleId="16">
    <w:name w:val="纯文本2"/>
    <w:basedOn w:val="1"/>
    <w:link w:val="15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630</Words>
  <Characters>3595</Characters>
  <Lines>29</Lines>
  <Paragraphs>8</Paragraphs>
  <TotalTime>3</TotalTime>
  <ScaleCrop>false</ScaleCrop>
  <LinksUpToDate>false</LinksUpToDate>
  <CharactersWithSpaces>4217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2020-12-21T12:24:00Z</dcterms:created>
  <dc:creator>ifali126com</dc:creator>
  <cp:lastModifiedBy>远山</cp:lastModifiedBy>
  <dcterms:modified xsi:type="dcterms:W3CDTF">2021-03-30T07:51:55Z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B2C2D628916C43B7B1D0F76F1FD853E9</vt:lpwstr>
  </property>
</Properties>
</file>